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300A5A" w14:textId="75D291F8" w:rsidR="00527BE9" w:rsidRDefault="00FE3F9E" w:rsidP="00FE3F9E">
      <w:pPr>
        <w:rPr>
          <w:b/>
          <w:bCs/>
          <w:sz w:val="24"/>
          <w:szCs w:val="24"/>
          <w:u w:val="single"/>
          <w:lang w:val="en-US"/>
        </w:rPr>
      </w:pPr>
      <w:r w:rsidRPr="00B1775D">
        <w:rPr>
          <w:b/>
          <w:bCs/>
          <w:sz w:val="24"/>
          <w:szCs w:val="24"/>
          <w:u w:val="single"/>
          <w:lang w:val="en-US"/>
        </w:rPr>
        <w:drawing>
          <wp:anchor distT="0" distB="0" distL="114300" distR="114300" simplePos="0" relativeHeight="251658240" behindDoc="1" locked="0" layoutInCell="1" allowOverlap="1" wp14:anchorId="3870F0BE" wp14:editId="7F2A253E">
            <wp:simplePos x="0" y="0"/>
            <wp:positionH relativeFrom="column">
              <wp:posOffset>-1411269</wp:posOffset>
            </wp:positionH>
            <wp:positionV relativeFrom="paragraph">
              <wp:posOffset>-919554</wp:posOffset>
            </wp:positionV>
            <wp:extent cx="8646459" cy="11528931"/>
            <wp:effectExtent l="0" t="0" r="2540" b="3175"/>
            <wp:wrapNone/>
            <wp:docPr id="81253486" name="Picture 1" descr="A group of men holding nets and a bucket in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53486" name="Picture 1" descr="A group of men holding nets and a bucket in a stream&#10;&#10;Description automatically generated"/>
                    <pic:cNvPicPr/>
                  </pic:nvPicPr>
                  <pic:blipFill>
                    <a:blip r:embed="rId7" cstate="print">
                      <a:alphaModFix/>
                      <a:extLst>
                        <a:ext uri="{28A0092B-C50C-407E-A947-70E740481C1C}">
                          <a14:useLocalDpi xmlns:a14="http://schemas.microsoft.com/office/drawing/2010/main" val="0"/>
                        </a:ext>
                      </a:extLst>
                    </a:blip>
                    <a:stretch>
                      <a:fillRect/>
                    </a:stretch>
                  </pic:blipFill>
                  <pic:spPr>
                    <a:xfrm>
                      <a:off x="0" y="0"/>
                      <a:ext cx="8646459" cy="11528931"/>
                    </a:xfrm>
                    <a:prstGeom prst="rect">
                      <a:avLst/>
                    </a:prstGeom>
                  </pic:spPr>
                </pic:pic>
              </a:graphicData>
            </a:graphic>
            <wp14:sizeRelH relativeFrom="page">
              <wp14:pctWidth>0</wp14:pctWidth>
            </wp14:sizeRelH>
            <wp14:sizeRelV relativeFrom="page">
              <wp14:pctHeight>0</wp14:pctHeight>
            </wp14:sizeRelV>
          </wp:anchor>
        </w:drawing>
      </w:r>
      <w:r w:rsidR="009100ED" w:rsidRPr="009100ED">
        <w:rPr>
          <w:b/>
          <w:bCs/>
          <w:sz w:val="40"/>
          <w:szCs w:val="40"/>
          <w:u w:val="single"/>
          <w:lang w:val="en-US"/>
        </w:rPr>
        <w:t>A</w:t>
      </w:r>
    </w:p>
    <w:p w14:paraId="4350D9DD" w14:textId="69D899C7" w:rsidR="00411D46" w:rsidRDefault="00411D46" w:rsidP="00527BE9">
      <w:pPr>
        <w:jc w:val="center"/>
        <w:rPr>
          <w:b/>
          <w:bCs/>
          <w:sz w:val="24"/>
          <w:szCs w:val="24"/>
          <w:u w:val="single"/>
          <w:lang w:val="en-US"/>
        </w:rPr>
      </w:pPr>
    </w:p>
    <w:p w14:paraId="3D612C06" w14:textId="7E84B2BD" w:rsidR="00411D46" w:rsidRDefault="00662987" w:rsidP="00527BE9">
      <w:pPr>
        <w:jc w:val="center"/>
        <w:rPr>
          <w:b/>
          <w:bCs/>
          <w:sz w:val="24"/>
          <w:szCs w:val="24"/>
          <w:u w:val="single"/>
          <w:lang w:val="en-US"/>
        </w:rPr>
      </w:pPr>
      <w:r>
        <w:rPr>
          <w:b/>
          <w:bCs/>
          <w:noProof/>
          <w:sz w:val="24"/>
          <w:szCs w:val="24"/>
          <w:u w:val="single"/>
          <w:lang w:val="en-US"/>
        </w:rPr>
        <mc:AlternateContent>
          <mc:Choice Requires="wps">
            <w:drawing>
              <wp:anchor distT="0" distB="0" distL="114300" distR="114300" simplePos="0" relativeHeight="251659264" behindDoc="0" locked="0" layoutInCell="1" allowOverlap="1" wp14:anchorId="12E848CE" wp14:editId="009B037C">
                <wp:simplePos x="0" y="0"/>
                <wp:positionH relativeFrom="column">
                  <wp:posOffset>-1008529</wp:posOffset>
                </wp:positionH>
                <wp:positionV relativeFrom="paragraph">
                  <wp:posOffset>417942</wp:posOffset>
                </wp:positionV>
                <wp:extent cx="7677785" cy="2662518"/>
                <wp:effectExtent l="0" t="0" r="5715" b="5080"/>
                <wp:wrapNone/>
                <wp:docPr id="1830217214" name="Text Box 2"/>
                <wp:cNvGraphicFramePr/>
                <a:graphic xmlns:a="http://schemas.openxmlformats.org/drawingml/2006/main">
                  <a:graphicData uri="http://schemas.microsoft.com/office/word/2010/wordprocessingShape">
                    <wps:wsp>
                      <wps:cNvSpPr txBox="1"/>
                      <wps:spPr>
                        <a:xfrm>
                          <a:off x="0" y="0"/>
                          <a:ext cx="7677785" cy="2662518"/>
                        </a:xfrm>
                        <a:prstGeom prst="rect">
                          <a:avLst/>
                        </a:prstGeom>
                        <a:solidFill>
                          <a:schemeClr val="lt1"/>
                        </a:solidFill>
                        <a:ln w="6350">
                          <a:noFill/>
                        </a:ln>
                      </wps:spPr>
                      <wps:txbx>
                        <w:txbxContent>
                          <w:p w14:paraId="5663FA9F" w14:textId="77777777" w:rsidR="004C7BC8" w:rsidRDefault="004C7BC8" w:rsidP="00FE3F9E">
                            <w:pPr>
                              <w:jc w:val="center"/>
                              <w:rPr>
                                <w:b/>
                                <w:bCs/>
                                <w:sz w:val="40"/>
                                <w:szCs w:val="40"/>
                                <w:lang w:val="en-US"/>
                              </w:rPr>
                            </w:pPr>
                          </w:p>
                          <w:p w14:paraId="4C2A6413" w14:textId="77777777" w:rsidR="00662987" w:rsidRDefault="00FE3F9E" w:rsidP="00FE3F9E">
                            <w:pPr>
                              <w:jc w:val="center"/>
                              <w:rPr>
                                <w:rFonts w:ascii="Poppins" w:hAnsi="Poppins" w:cs="Poppins"/>
                                <w:b/>
                                <w:bCs/>
                                <w:sz w:val="40"/>
                                <w:szCs w:val="40"/>
                                <w:lang w:val="en-US"/>
                              </w:rPr>
                            </w:pPr>
                            <w:proofErr w:type="spellStart"/>
                            <w:r w:rsidRPr="004C7BC8">
                              <w:rPr>
                                <w:rFonts w:ascii="Poppins" w:hAnsi="Poppins" w:cs="Poppins"/>
                                <w:b/>
                                <w:bCs/>
                                <w:sz w:val="40"/>
                                <w:szCs w:val="40"/>
                                <w:lang w:val="en-US"/>
                              </w:rPr>
                              <w:t>A</w:t>
                            </w:r>
                            <w:r w:rsidRPr="004C7BC8">
                              <w:rPr>
                                <w:rFonts w:ascii="Poppins" w:hAnsi="Poppins" w:cs="Poppins"/>
                                <w:b/>
                                <w:bCs/>
                                <w:sz w:val="40"/>
                                <w:szCs w:val="40"/>
                                <w:lang w:val="en-US"/>
                              </w:rPr>
                              <w:t>llt</w:t>
                            </w:r>
                            <w:proofErr w:type="spellEnd"/>
                            <w:r w:rsidRPr="004C7BC8">
                              <w:rPr>
                                <w:rFonts w:ascii="Poppins" w:hAnsi="Poppins" w:cs="Poppins"/>
                                <w:b/>
                                <w:bCs/>
                                <w:sz w:val="40"/>
                                <w:szCs w:val="40"/>
                                <w:lang w:val="en-US"/>
                              </w:rPr>
                              <w:t xml:space="preserve"> </w:t>
                            </w:r>
                            <w:proofErr w:type="spellStart"/>
                            <w:r w:rsidRPr="004C7BC8">
                              <w:rPr>
                                <w:rFonts w:ascii="Poppins" w:hAnsi="Poppins" w:cs="Poppins"/>
                                <w:b/>
                                <w:bCs/>
                                <w:sz w:val="40"/>
                                <w:szCs w:val="40"/>
                                <w:lang w:val="en-US"/>
                              </w:rPr>
                              <w:t>Lorgy</w:t>
                            </w:r>
                            <w:proofErr w:type="spellEnd"/>
                            <w:r w:rsidRPr="004C7BC8">
                              <w:rPr>
                                <w:rFonts w:ascii="Poppins" w:hAnsi="Poppins" w:cs="Poppins"/>
                                <w:b/>
                                <w:bCs/>
                                <w:sz w:val="40"/>
                                <w:szCs w:val="40"/>
                                <w:lang w:val="en-US"/>
                              </w:rPr>
                              <w:t xml:space="preserve"> Restoration Project </w:t>
                            </w:r>
                          </w:p>
                          <w:p w14:paraId="611D0D58" w14:textId="2AEFCA23" w:rsidR="00FE3F9E" w:rsidRPr="00662987" w:rsidRDefault="00FE3F9E" w:rsidP="00FE3F9E">
                            <w:pPr>
                              <w:jc w:val="center"/>
                              <w:rPr>
                                <w:rFonts w:ascii="Poppins" w:hAnsi="Poppins" w:cs="Poppins"/>
                                <w:b/>
                                <w:bCs/>
                                <w:sz w:val="56"/>
                                <w:szCs w:val="56"/>
                                <w:lang w:val="en-US"/>
                              </w:rPr>
                            </w:pPr>
                            <w:r w:rsidRPr="00662987">
                              <w:rPr>
                                <w:rFonts w:ascii="Poppins" w:hAnsi="Poppins" w:cs="Poppins"/>
                                <w:b/>
                                <w:bCs/>
                                <w:sz w:val="56"/>
                                <w:szCs w:val="56"/>
                                <w:lang w:val="en-US"/>
                              </w:rPr>
                              <w:t>10 Year Impact Report</w:t>
                            </w:r>
                          </w:p>
                          <w:p w14:paraId="3C264CE2" w14:textId="77777777" w:rsidR="00FE3F9E" w:rsidRPr="00FE3F9E" w:rsidRDefault="00FE3F9E" w:rsidP="00FE3F9E">
                            <w:pPr>
                              <w:jc w:val="center"/>
                              <w:rPr>
                                <w:b/>
                                <w:bCs/>
                                <w:sz w:val="24"/>
                                <w:szCs w:val="24"/>
                                <w:lang w:val="en-US"/>
                              </w:rPr>
                            </w:pPr>
                          </w:p>
                          <w:p w14:paraId="3295D252" w14:textId="4AA87892" w:rsidR="00FE3F9E" w:rsidRDefault="00FE3F9E" w:rsidP="00FE3F9E">
                            <w:pPr>
                              <w:jc w:val="center"/>
                              <w:rPr>
                                <w:rFonts w:ascii="Poppins" w:hAnsi="Poppins" w:cs="Poppins"/>
                                <w:b/>
                                <w:bCs/>
                                <w:sz w:val="24"/>
                                <w:szCs w:val="24"/>
                                <w:lang w:val="en-US"/>
                              </w:rPr>
                            </w:pPr>
                            <w:r w:rsidRPr="00662987">
                              <w:rPr>
                                <w:rFonts w:ascii="Poppins" w:hAnsi="Poppins" w:cs="Poppins"/>
                                <w:b/>
                                <w:bCs/>
                                <w:sz w:val="24"/>
                                <w:szCs w:val="24"/>
                                <w:lang w:val="en-US"/>
                              </w:rPr>
                              <w:t>Report by Atticus Albright</w:t>
                            </w:r>
                          </w:p>
                          <w:p w14:paraId="5FD17649" w14:textId="14AC7211" w:rsidR="00FC3B05" w:rsidRPr="00FC3B05" w:rsidRDefault="00FC3B05" w:rsidP="00FE3F9E">
                            <w:pPr>
                              <w:jc w:val="center"/>
                              <w:rPr>
                                <w:rFonts w:ascii="Poppins" w:hAnsi="Poppins" w:cs="Poppins"/>
                                <w:sz w:val="24"/>
                                <w:szCs w:val="24"/>
                                <w:lang w:val="en-US"/>
                              </w:rPr>
                            </w:pPr>
                            <w:r w:rsidRPr="00FC3B05">
                              <w:rPr>
                                <w:rFonts w:ascii="Poppins" w:hAnsi="Poppins" w:cs="Poppins"/>
                                <w:sz w:val="24"/>
                                <w:szCs w:val="24"/>
                                <w:lang w:val="en-US"/>
                              </w:rPr>
                              <w:t>Jan 2023</w:t>
                            </w:r>
                          </w:p>
                          <w:p w14:paraId="381BAED7" w14:textId="77777777" w:rsidR="00662987" w:rsidRPr="00662987" w:rsidRDefault="00662987" w:rsidP="00FE3F9E">
                            <w:pPr>
                              <w:jc w:val="center"/>
                              <w:rPr>
                                <w:rFonts w:ascii="Poppins" w:hAnsi="Poppins" w:cs="Poppins"/>
                                <w:b/>
                                <w:bCs/>
                                <w:sz w:val="24"/>
                                <w:szCs w:val="24"/>
                                <w:lang w:val="en-US"/>
                              </w:rPr>
                            </w:pPr>
                          </w:p>
                          <w:p w14:paraId="2A853635" w14:textId="77777777" w:rsidR="00FE3F9E" w:rsidRDefault="00FE3F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848CE" id="_x0000_t202" coordsize="21600,21600" o:spt="202" path="m,l,21600r21600,l21600,xe">
                <v:stroke joinstyle="miter"/>
                <v:path gradientshapeok="t" o:connecttype="rect"/>
              </v:shapetype>
              <v:shape id="Text Box 2" o:spid="_x0000_s1026" type="#_x0000_t202" style="position:absolute;left:0;text-align:left;margin-left:-79.4pt;margin-top:32.9pt;width:604.55pt;height:209.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" fillcolor="white [3201]" stroked="f" strokeweight=".5pt">
                <v:textbox>
                  <w:txbxContent>
                    <w:p w14:paraId="5663FA9F" w14:textId="77777777" w:rsidR="004C7BC8" w:rsidRDefault="004C7BC8" w:rsidP="00FE3F9E">
                      <w:pPr>
                        <w:jc w:val="center"/>
                        <w:rPr>
                          <w:b/>
                          <w:bCs/>
                          <w:sz w:val="40"/>
                          <w:szCs w:val="40"/>
                          <w:lang w:val="en-US"/>
                        </w:rPr>
                      </w:pPr>
                    </w:p>
                    <w:p w14:paraId="4C2A6413" w14:textId="77777777" w:rsidR="00662987" w:rsidRDefault="00FE3F9E" w:rsidP="00FE3F9E">
                      <w:pPr>
                        <w:jc w:val="center"/>
                        <w:rPr>
                          <w:rFonts w:ascii="Poppins" w:hAnsi="Poppins" w:cs="Poppins"/>
                          <w:b/>
                          <w:bCs/>
                          <w:sz w:val="40"/>
                          <w:szCs w:val="40"/>
                          <w:lang w:val="en-US"/>
                        </w:rPr>
                      </w:pPr>
                      <w:proofErr w:type="spellStart"/>
                      <w:r w:rsidRPr="004C7BC8">
                        <w:rPr>
                          <w:rFonts w:ascii="Poppins" w:hAnsi="Poppins" w:cs="Poppins"/>
                          <w:b/>
                          <w:bCs/>
                          <w:sz w:val="40"/>
                          <w:szCs w:val="40"/>
                          <w:lang w:val="en-US"/>
                        </w:rPr>
                        <w:t>A</w:t>
                      </w:r>
                      <w:r w:rsidRPr="004C7BC8">
                        <w:rPr>
                          <w:rFonts w:ascii="Poppins" w:hAnsi="Poppins" w:cs="Poppins"/>
                          <w:b/>
                          <w:bCs/>
                          <w:sz w:val="40"/>
                          <w:szCs w:val="40"/>
                          <w:lang w:val="en-US"/>
                        </w:rPr>
                        <w:t>llt</w:t>
                      </w:r>
                      <w:proofErr w:type="spellEnd"/>
                      <w:r w:rsidRPr="004C7BC8">
                        <w:rPr>
                          <w:rFonts w:ascii="Poppins" w:hAnsi="Poppins" w:cs="Poppins"/>
                          <w:b/>
                          <w:bCs/>
                          <w:sz w:val="40"/>
                          <w:szCs w:val="40"/>
                          <w:lang w:val="en-US"/>
                        </w:rPr>
                        <w:t xml:space="preserve"> </w:t>
                      </w:r>
                      <w:proofErr w:type="spellStart"/>
                      <w:r w:rsidRPr="004C7BC8">
                        <w:rPr>
                          <w:rFonts w:ascii="Poppins" w:hAnsi="Poppins" w:cs="Poppins"/>
                          <w:b/>
                          <w:bCs/>
                          <w:sz w:val="40"/>
                          <w:szCs w:val="40"/>
                          <w:lang w:val="en-US"/>
                        </w:rPr>
                        <w:t>Lorgy</w:t>
                      </w:r>
                      <w:proofErr w:type="spellEnd"/>
                      <w:r w:rsidRPr="004C7BC8">
                        <w:rPr>
                          <w:rFonts w:ascii="Poppins" w:hAnsi="Poppins" w:cs="Poppins"/>
                          <w:b/>
                          <w:bCs/>
                          <w:sz w:val="40"/>
                          <w:szCs w:val="40"/>
                          <w:lang w:val="en-US"/>
                        </w:rPr>
                        <w:t xml:space="preserve"> Restoration Project </w:t>
                      </w:r>
                    </w:p>
                    <w:p w14:paraId="611D0D58" w14:textId="2AEFCA23" w:rsidR="00FE3F9E" w:rsidRPr="00662987" w:rsidRDefault="00FE3F9E" w:rsidP="00FE3F9E">
                      <w:pPr>
                        <w:jc w:val="center"/>
                        <w:rPr>
                          <w:rFonts w:ascii="Poppins" w:hAnsi="Poppins" w:cs="Poppins"/>
                          <w:b/>
                          <w:bCs/>
                          <w:sz w:val="56"/>
                          <w:szCs w:val="56"/>
                          <w:lang w:val="en-US"/>
                        </w:rPr>
                      </w:pPr>
                      <w:r w:rsidRPr="00662987">
                        <w:rPr>
                          <w:rFonts w:ascii="Poppins" w:hAnsi="Poppins" w:cs="Poppins"/>
                          <w:b/>
                          <w:bCs/>
                          <w:sz w:val="56"/>
                          <w:szCs w:val="56"/>
                          <w:lang w:val="en-US"/>
                        </w:rPr>
                        <w:t>10 Year Impact Report</w:t>
                      </w:r>
                    </w:p>
                    <w:p w14:paraId="3C264CE2" w14:textId="77777777" w:rsidR="00FE3F9E" w:rsidRPr="00FE3F9E" w:rsidRDefault="00FE3F9E" w:rsidP="00FE3F9E">
                      <w:pPr>
                        <w:jc w:val="center"/>
                        <w:rPr>
                          <w:b/>
                          <w:bCs/>
                          <w:sz w:val="24"/>
                          <w:szCs w:val="24"/>
                          <w:lang w:val="en-US"/>
                        </w:rPr>
                      </w:pPr>
                    </w:p>
                    <w:p w14:paraId="3295D252" w14:textId="4AA87892" w:rsidR="00FE3F9E" w:rsidRDefault="00FE3F9E" w:rsidP="00FE3F9E">
                      <w:pPr>
                        <w:jc w:val="center"/>
                        <w:rPr>
                          <w:rFonts w:ascii="Poppins" w:hAnsi="Poppins" w:cs="Poppins"/>
                          <w:b/>
                          <w:bCs/>
                          <w:sz w:val="24"/>
                          <w:szCs w:val="24"/>
                          <w:lang w:val="en-US"/>
                        </w:rPr>
                      </w:pPr>
                      <w:r w:rsidRPr="00662987">
                        <w:rPr>
                          <w:rFonts w:ascii="Poppins" w:hAnsi="Poppins" w:cs="Poppins"/>
                          <w:b/>
                          <w:bCs/>
                          <w:sz w:val="24"/>
                          <w:szCs w:val="24"/>
                          <w:lang w:val="en-US"/>
                        </w:rPr>
                        <w:t>Report by Atticus Albright</w:t>
                      </w:r>
                    </w:p>
                    <w:p w14:paraId="5FD17649" w14:textId="14AC7211" w:rsidR="00FC3B05" w:rsidRPr="00FC3B05" w:rsidRDefault="00FC3B05" w:rsidP="00FE3F9E">
                      <w:pPr>
                        <w:jc w:val="center"/>
                        <w:rPr>
                          <w:rFonts w:ascii="Poppins" w:hAnsi="Poppins" w:cs="Poppins"/>
                          <w:sz w:val="24"/>
                          <w:szCs w:val="24"/>
                          <w:lang w:val="en-US"/>
                        </w:rPr>
                      </w:pPr>
                      <w:r w:rsidRPr="00FC3B05">
                        <w:rPr>
                          <w:rFonts w:ascii="Poppins" w:hAnsi="Poppins" w:cs="Poppins"/>
                          <w:sz w:val="24"/>
                          <w:szCs w:val="24"/>
                          <w:lang w:val="en-US"/>
                        </w:rPr>
                        <w:t>Jan 2023</w:t>
                      </w:r>
                    </w:p>
                    <w:p w14:paraId="381BAED7" w14:textId="77777777" w:rsidR="00662987" w:rsidRPr="00662987" w:rsidRDefault="00662987" w:rsidP="00FE3F9E">
                      <w:pPr>
                        <w:jc w:val="center"/>
                        <w:rPr>
                          <w:rFonts w:ascii="Poppins" w:hAnsi="Poppins" w:cs="Poppins"/>
                          <w:b/>
                          <w:bCs/>
                          <w:sz w:val="24"/>
                          <w:szCs w:val="24"/>
                          <w:lang w:val="en-US"/>
                        </w:rPr>
                      </w:pPr>
                    </w:p>
                    <w:p w14:paraId="2A853635" w14:textId="77777777" w:rsidR="00FE3F9E" w:rsidRDefault="00FE3F9E"/>
                  </w:txbxContent>
                </v:textbox>
              </v:shape>
            </w:pict>
          </mc:Fallback>
        </mc:AlternateContent>
      </w:r>
    </w:p>
    <w:p w14:paraId="3C879B29" w14:textId="2B8A950C" w:rsidR="00411D46" w:rsidRDefault="00411D46" w:rsidP="00527BE9">
      <w:pPr>
        <w:jc w:val="center"/>
        <w:rPr>
          <w:b/>
          <w:bCs/>
          <w:sz w:val="24"/>
          <w:szCs w:val="24"/>
          <w:u w:val="single"/>
          <w:lang w:val="en-US"/>
        </w:rPr>
      </w:pPr>
    </w:p>
    <w:p w14:paraId="0BFB735A" w14:textId="4F73201C" w:rsidR="00411D46" w:rsidRDefault="00411D46" w:rsidP="00527BE9">
      <w:pPr>
        <w:jc w:val="center"/>
        <w:rPr>
          <w:b/>
          <w:bCs/>
          <w:sz w:val="24"/>
          <w:szCs w:val="24"/>
          <w:u w:val="single"/>
          <w:lang w:val="en-US"/>
        </w:rPr>
      </w:pPr>
    </w:p>
    <w:p w14:paraId="2FEE65F3" w14:textId="61F0DAFF" w:rsidR="00411D46" w:rsidRDefault="00411D46" w:rsidP="00527BE9">
      <w:pPr>
        <w:jc w:val="center"/>
        <w:rPr>
          <w:b/>
          <w:bCs/>
          <w:sz w:val="24"/>
          <w:szCs w:val="24"/>
          <w:u w:val="single"/>
          <w:lang w:val="en-US"/>
        </w:rPr>
      </w:pPr>
    </w:p>
    <w:p w14:paraId="4A294D6E" w14:textId="51C10888" w:rsidR="00411D46" w:rsidRDefault="00411D46" w:rsidP="00527BE9">
      <w:pPr>
        <w:jc w:val="center"/>
        <w:rPr>
          <w:b/>
          <w:bCs/>
          <w:sz w:val="24"/>
          <w:szCs w:val="24"/>
          <w:u w:val="single"/>
          <w:lang w:val="en-US"/>
        </w:rPr>
      </w:pPr>
    </w:p>
    <w:p w14:paraId="7DE27BAC" w14:textId="36ED2697" w:rsidR="00411D46" w:rsidRDefault="00411D46" w:rsidP="00527BE9">
      <w:pPr>
        <w:jc w:val="center"/>
        <w:rPr>
          <w:b/>
          <w:bCs/>
          <w:sz w:val="24"/>
          <w:szCs w:val="24"/>
          <w:u w:val="single"/>
          <w:lang w:val="en-US"/>
        </w:rPr>
      </w:pPr>
    </w:p>
    <w:p w14:paraId="088246DD" w14:textId="65DA7DF5" w:rsidR="00411D46" w:rsidRDefault="00411D46" w:rsidP="00527BE9">
      <w:pPr>
        <w:jc w:val="center"/>
        <w:rPr>
          <w:b/>
          <w:bCs/>
          <w:sz w:val="24"/>
          <w:szCs w:val="24"/>
          <w:u w:val="single"/>
          <w:lang w:val="en-US"/>
        </w:rPr>
      </w:pPr>
    </w:p>
    <w:p w14:paraId="5D64722A" w14:textId="77777777" w:rsidR="00411D46" w:rsidRDefault="00411D46" w:rsidP="00527BE9">
      <w:pPr>
        <w:jc w:val="center"/>
        <w:rPr>
          <w:b/>
          <w:bCs/>
          <w:sz w:val="24"/>
          <w:szCs w:val="24"/>
          <w:u w:val="single"/>
          <w:lang w:val="en-US"/>
        </w:rPr>
      </w:pPr>
    </w:p>
    <w:p w14:paraId="57758B1C" w14:textId="77777777" w:rsidR="00411D46" w:rsidRDefault="00411D46" w:rsidP="00527BE9">
      <w:pPr>
        <w:jc w:val="center"/>
        <w:rPr>
          <w:b/>
          <w:bCs/>
          <w:sz w:val="24"/>
          <w:szCs w:val="24"/>
          <w:u w:val="single"/>
          <w:lang w:val="en-US"/>
        </w:rPr>
      </w:pPr>
    </w:p>
    <w:p w14:paraId="1F93C7E7" w14:textId="77777777" w:rsidR="00411D46" w:rsidRDefault="00411D46" w:rsidP="00527BE9">
      <w:pPr>
        <w:jc w:val="center"/>
        <w:rPr>
          <w:b/>
          <w:bCs/>
          <w:sz w:val="24"/>
          <w:szCs w:val="24"/>
          <w:u w:val="single"/>
          <w:lang w:val="en-US"/>
        </w:rPr>
      </w:pPr>
    </w:p>
    <w:p w14:paraId="61B7442B" w14:textId="77777777" w:rsidR="00411D46" w:rsidRDefault="00411D46" w:rsidP="00527BE9">
      <w:pPr>
        <w:jc w:val="center"/>
        <w:rPr>
          <w:b/>
          <w:bCs/>
          <w:sz w:val="24"/>
          <w:szCs w:val="24"/>
          <w:u w:val="single"/>
          <w:lang w:val="en-US"/>
        </w:rPr>
      </w:pPr>
    </w:p>
    <w:p w14:paraId="13A27DC7" w14:textId="77777777" w:rsidR="00411D46" w:rsidRDefault="00411D46" w:rsidP="00527BE9">
      <w:pPr>
        <w:jc w:val="center"/>
        <w:rPr>
          <w:b/>
          <w:bCs/>
          <w:sz w:val="24"/>
          <w:szCs w:val="24"/>
          <w:u w:val="single"/>
          <w:lang w:val="en-US"/>
        </w:rPr>
      </w:pPr>
    </w:p>
    <w:p w14:paraId="70C9E41C" w14:textId="77777777" w:rsidR="00411D46" w:rsidRDefault="00411D46" w:rsidP="00527BE9">
      <w:pPr>
        <w:jc w:val="center"/>
        <w:rPr>
          <w:b/>
          <w:bCs/>
          <w:sz w:val="24"/>
          <w:szCs w:val="24"/>
          <w:u w:val="single"/>
          <w:lang w:val="en-US"/>
        </w:rPr>
      </w:pPr>
    </w:p>
    <w:p w14:paraId="34A16E01" w14:textId="77777777" w:rsidR="00411D46" w:rsidRDefault="00411D46" w:rsidP="00527BE9">
      <w:pPr>
        <w:jc w:val="center"/>
        <w:rPr>
          <w:b/>
          <w:bCs/>
          <w:sz w:val="24"/>
          <w:szCs w:val="24"/>
          <w:u w:val="single"/>
          <w:lang w:val="en-US"/>
        </w:rPr>
      </w:pPr>
    </w:p>
    <w:p w14:paraId="6D983385" w14:textId="77777777" w:rsidR="00411D46" w:rsidRDefault="00411D46" w:rsidP="00527BE9">
      <w:pPr>
        <w:jc w:val="center"/>
        <w:rPr>
          <w:b/>
          <w:bCs/>
          <w:sz w:val="24"/>
          <w:szCs w:val="24"/>
          <w:u w:val="single"/>
          <w:lang w:val="en-US"/>
        </w:rPr>
      </w:pPr>
    </w:p>
    <w:p w14:paraId="4EF7337B" w14:textId="77777777" w:rsidR="00411D46" w:rsidRDefault="00411D46" w:rsidP="00527BE9">
      <w:pPr>
        <w:jc w:val="center"/>
        <w:rPr>
          <w:b/>
          <w:bCs/>
          <w:sz w:val="24"/>
          <w:szCs w:val="24"/>
          <w:u w:val="single"/>
          <w:lang w:val="en-US"/>
        </w:rPr>
      </w:pPr>
    </w:p>
    <w:p w14:paraId="29EEB935" w14:textId="77777777" w:rsidR="00411D46" w:rsidRDefault="00411D46" w:rsidP="00527BE9">
      <w:pPr>
        <w:jc w:val="center"/>
        <w:rPr>
          <w:b/>
          <w:bCs/>
          <w:sz w:val="24"/>
          <w:szCs w:val="24"/>
          <w:u w:val="single"/>
          <w:lang w:val="en-US"/>
        </w:rPr>
      </w:pPr>
    </w:p>
    <w:p w14:paraId="370709F2" w14:textId="77777777" w:rsidR="00411D46" w:rsidRDefault="00411D46" w:rsidP="00527BE9">
      <w:pPr>
        <w:jc w:val="center"/>
        <w:rPr>
          <w:b/>
          <w:bCs/>
          <w:sz w:val="24"/>
          <w:szCs w:val="24"/>
          <w:u w:val="single"/>
          <w:lang w:val="en-US"/>
        </w:rPr>
      </w:pPr>
    </w:p>
    <w:p w14:paraId="649F8A98" w14:textId="77777777" w:rsidR="00411D46" w:rsidRDefault="00411D46" w:rsidP="00527BE9">
      <w:pPr>
        <w:jc w:val="center"/>
        <w:rPr>
          <w:b/>
          <w:bCs/>
          <w:sz w:val="24"/>
          <w:szCs w:val="24"/>
          <w:u w:val="single"/>
          <w:lang w:val="en-US"/>
        </w:rPr>
      </w:pPr>
    </w:p>
    <w:p w14:paraId="0139E60E" w14:textId="77777777" w:rsidR="00411D46" w:rsidRDefault="00411D46" w:rsidP="00527BE9">
      <w:pPr>
        <w:jc w:val="center"/>
        <w:rPr>
          <w:b/>
          <w:bCs/>
          <w:sz w:val="24"/>
          <w:szCs w:val="24"/>
          <w:u w:val="single"/>
          <w:lang w:val="en-US"/>
        </w:rPr>
      </w:pPr>
    </w:p>
    <w:p w14:paraId="729AC623" w14:textId="77777777" w:rsidR="00411D46" w:rsidRDefault="00411D46" w:rsidP="00527BE9">
      <w:pPr>
        <w:jc w:val="center"/>
        <w:rPr>
          <w:b/>
          <w:bCs/>
          <w:sz w:val="24"/>
          <w:szCs w:val="24"/>
          <w:u w:val="single"/>
          <w:lang w:val="en-US"/>
        </w:rPr>
      </w:pPr>
    </w:p>
    <w:p w14:paraId="1CA2F882" w14:textId="77777777" w:rsidR="00411D46" w:rsidRDefault="00411D46" w:rsidP="00527BE9">
      <w:pPr>
        <w:jc w:val="center"/>
        <w:rPr>
          <w:b/>
          <w:bCs/>
          <w:sz w:val="24"/>
          <w:szCs w:val="24"/>
          <w:u w:val="single"/>
          <w:lang w:val="en-US"/>
        </w:rPr>
      </w:pPr>
    </w:p>
    <w:p w14:paraId="13EF7F97" w14:textId="77777777" w:rsidR="00411D46" w:rsidRDefault="00411D46" w:rsidP="00527BE9">
      <w:pPr>
        <w:jc w:val="center"/>
        <w:rPr>
          <w:b/>
          <w:bCs/>
          <w:sz w:val="24"/>
          <w:szCs w:val="24"/>
          <w:u w:val="single"/>
          <w:lang w:val="en-US"/>
        </w:rPr>
      </w:pPr>
    </w:p>
    <w:p w14:paraId="6D34F50F" w14:textId="77777777" w:rsidR="00411D46" w:rsidRDefault="00411D46" w:rsidP="00527BE9">
      <w:pPr>
        <w:jc w:val="center"/>
        <w:rPr>
          <w:b/>
          <w:bCs/>
          <w:sz w:val="24"/>
          <w:szCs w:val="24"/>
          <w:u w:val="single"/>
          <w:lang w:val="en-US"/>
        </w:rPr>
      </w:pPr>
    </w:p>
    <w:p w14:paraId="52E71637" w14:textId="77777777" w:rsidR="00411D46" w:rsidRDefault="00411D46" w:rsidP="00527BE9">
      <w:pPr>
        <w:jc w:val="center"/>
        <w:rPr>
          <w:b/>
          <w:bCs/>
          <w:sz w:val="24"/>
          <w:szCs w:val="24"/>
          <w:u w:val="single"/>
          <w:lang w:val="en-US"/>
        </w:rPr>
      </w:pPr>
    </w:p>
    <w:p w14:paraId="6DB01438" w14:textId="77777777" w:rsidR="00411D46" w:rsidRPr="00527BE9" w:rsidRDefault="00411D46" w:rsidP="00527BE9">
      <w:pPr>
        <w:jc w:val="center"/>
        <w:rPr>
          <w:b/>
          <w:bCs/>
          <w:sz w:val="24"/>
          <w:szCs w:val="24"/>
          <w:u w:val="single"/>
          <w:lang w:val="en-US"/>
        </w:rPr>
      </w:pPr>
    </w:p>
    <w:p w14:paraId="1C7C1A8B" w14:textId="77777777" w:rsidR="004C7BC8" w:rsidRDefault="004C7BC8" w:rsidP="00C84362">
      <w:pPr>
        <w:rPr>
          <w:b/>
          <w:bCs/>
          <w:sz w:val="24"/>
          <w:szCs w:val="24"/>
          <w:lang w:val="en-US"/>
        </w:rPr>
      </w:pPr>
    </w:p>
    <w:p w14:paraId="3519403D" w14:textId="6012F88C" w:rsidR="00C84362" w:rsidRPr="00C84362" w:rsidRDefault="00C84362" w:rsidP="00C84362">
      <w:pPr>
        <w:rPr>
          <w:b/>
          <w:bCs/>
          <w:sz w:val="24"/>
          <w:szCs w:val="24"/>
          <w:lang w:val="en-US"/>
        </w:rPr>
      </w:pPr>
      <w:r w:rsidRPr="00C84362">
        <w:rPr>
          <w:b/>
          <w:bCs/>
          <w:sz w:val="24"/>
          <w:szCs w:val="24"/>
          <w:lang w:val="en-US"/>
        </w:rPr>
        <w:lastRenderedPageBreak/>
        <w:t>Summary</w:t>
      </w:r>
    </w:p>
    <w:p w14:paraId="24C23F6D" w14:textId="77777777" w:rsidR="00C84362" w:rsidRPr="00C84362" w:rsidRDefault="00C84362" w:rsidP="00C84362">
      <w:pPr>
        <w:pStyle w:val="ListParagraph"/>
        <w:numPr>
          <w:ilvl w:val="0"/>
          <w:numId w:val="2"/>
        </w:numPr>
        <w:rPr>
          <w:lang w:val="en-US"/>
        </w:rPr>
      </w:pPr>
      <w:r w:rsidRPr="00C84362">
        <w:rPr>
          <w:lang w:val="en-US"/>
        </w:rPr>
        <w:t xml:space="preserve">Since the restoration work has been completed, juvenile salmonid density has increased in the </w:t>
      </w:r>
      <w:proofErr w:type="spellStart"/>
      <w:r w:rsidRPr="00C84362">
        <w:rPr>
          <w:lang w:val="en-US"/>
        </w:rPr>
        <w:t>Allt</w:t>
      </w:r>
      <w:proofErr w:type="spellEnd"/>
      <w:r w:rsidRPr="00C84362">
        <w:rPr>
          <w:lang w:val="en-US"/>
        </w:rPr>
        <w:t xml:space="preserve"> </w:t>
      </w:r>
      <w:proofErr w:type="spellStart"/>
      <w:r w:rsidRPr="00C84362">
        <w:rPr>
          <w:lang w:val="en-US"/>
        </w:rPr>
        <w:t>Lorgy</w:t>
      </w:r>
      <w:proofErr w:type="spellEnd"/>
      <w:r>
        <w:rPr>
          <w:lang w:val="en-US"/>
        </w:rPr>
        <w:t>.</w:t>
      </w:r>
    </w:p>
    <w:p w14:paraId="4B07F537" w14:textId="77777777" w:rsidR="00C84362" w:rsidRPr="00C84362" w:rsidRDefault="00C84362" w:rsidP="00C84362">
      <w:pPr>
        <w:pStyle w:val="ListParagraph"/>
        <w:numPr>
          <w:ilvl w:val="0"/>
          <w:numId w:val="2"/>
        </w:numPr>
        <w:rPr>
          <w:lang w:val="en-US"/>
        </w:rPr>
      </w:pPr>
      <w:r w:rsidRPr="00C84362">
        <w:rPr>
          <w:lang w:val="en-US"/>
        </w:rPr>
        <w:t>Atlantic salmon densities have increased a moderate amount, with fry and parr increases being roughly equal (67.4 % and 57.3 % respectively)</w:t>
      </w:r>
      <w:r>
        <w:rPr>
          <w:lang w:val="en-US"/>
        </w:rPr>
        <w:t>.</w:t>
      </w:r>
    </w:p>
    <w:p w14:paraId="0B5716CD" w14:textId="77777777" w:rsidR="00C84362" w:rsidRPr="00C84362" w:rsidRDefault="00C84362" w:rsidP="00C84362">
      <w:pPr>
        <w:pStyle w:val="ListParagraph"/>
        <w:numPr>
          <w:ilvl w:val="0"/>
          <w:numId w:val="2"/>
        </w:numPr>
        <w:rPr>
          <w:lang w:val="en-US"/>
        </w:rPr>
      </w:pPr>
      <w:r w:rsidRPr="00C84362">
        <w:rPr>
          <w:lang w:val="en-US"/>
        </w:rPr>
        <w:t>Brown trout densities have increased more dramatically, with parr increases far exceeding that of fry (402.0 % and 157.0 % respectively)</w:t>
      </w:r>
      <w:r>
        <w:rPr>
          <w:lang w:val="en-US"/>
        </w:rPr>
        <w:t>.</w:t>
      </w:r>
    </w:p>
    <w:p w14:paraId="27126574" w14:textId="77777777" w:rsidR="00C84362" w:rsidRPr="00C84362" w:rsidRDefault="00C84362" w:rsidP="00C84362">
      <w:pPr>
        <w:pStyle w:val="ListParagraph"/>
        <w:numPr>
          <w:ilvl w:val="0"/>
          <w:numId w:val="2"/>
        </w:numPr>
        <w:rPr>
          <w:lang w:val="en-US"/>
        </w:rPr>
      </w:pPr>
      <w:r w:rsidRPr="00C84362">
        <w:rPr>
          <w:lang w:val="en-US"/>
        </w:rPr>
        <w:t>Passage obstructions in 2020 had a knock-on effect on the juvenile salmon densities found of 2021 and 2022, however, this reduction is not reflected in the juvenile trout density</w:t>
      </w:r>
      <w:r>
        <w:rPr>
          <w:lang w:val="en-US"/>
        </w:rPr>
        <w:t>.</w:t>
      </w:r>
    </w:p>
    <w:p w14:paraId="07CAE8B6" w14:textId="77777777" w:rsidR="00C84362" w:rsidRPr="00C84362" w:rsidRDefault="00C84362" w:rsidP="00C84362">
      <w:pPr>
        <w:pStyle w:val="ListParagraph"/>
        <w:numPr>
          <w:ilvl w:val="0"/>
          <w:numId w:val="2"/>
        </w:numPr>
        <w:rPr>
          <w:lang w:val="en-US"/>
        </w:rPr>
      </w:pPr>
      <w:r w:rsidRPr="00C84362">
        <w:rPr>
          <w:lang w:val="en-US"/>
        </w:rPr>
        <w:t xml:space="preserve">The proportion of juvenile trout that turn to sea trout in the </w:t>
      </w:r>
      <w:proofErr w:type="spellStart"/>
      <w:r w:rsidRPr="00C84362">
        <w:rPr>
          <w:lang w:val="en-US"/>
        </w:rPr>
        <w:t>Allt</w:t>
      </w:r>
      <w:proofErr w:type="spellEnd"/>
      <w:r w:rsidRPr="00C84362">
        <w:rPr>
          <w:lang w:val="en-US"/>
        </w:rPr>
        <w:t xml:space="preserve"> </w:t>
      </w:r>
      <w:proofErr w:type="spellStart"/>
      <w:r w:rsidRPr="00C84362">
        <w:rPr>
          <w:lang w:val="en-US"/>
        </w:rPr>
        <w:t>Lorgy</w:t>
      </w:r>
      <w:proofErr w:type="spellEnd"/>
      <w:r w:rsidRPr="00C84362">
        <w:rPr>
          <w:lang w:val="en-US"/>
        </w:rPr>
        <w:t xml:space="preserve"> is unknown and would require further study.</w:t>
      </w:r>
    </w:p>
    <w:p w14:paraId="2F52B3D5" w14:textId="4F6DA1C2" w:rsidR="003254DA" w:rsidRPr="00621C9A" w:rsidRDefault="003254DA" w:rsidP="003254DA">
      <w:pPr>
        <w:rPr>
          <w:b/>
          <w:bCs/>
          <w:sz w:val="24"/>
          <w:szCs w:val="24"/>
          <w:lang w:val="en-US"/>
        </w:rPr>
      </w:pPr>
      <w:r w:rsidRPr="00621C9A">
        <w:rPr>
          <w:b/>
          <w:bCs/>
          <w:sz w:val="24"/>
          <w:szCs w:val="24"/>
          <w:lang w:val="en-US"/>
        </w:rPr>
        <w:t>Introduction</w:t>
      </w:r>
    </w:p>
    <w:p w14:paraId="3BE38198" w14:textId="54FFF03E" w:rsidR="003254DA" w:rsidRDefault="0018253F" w:rsidP="0018253F">
      <w:pPr>
        <w:rPr>
          <w:lang w:val="en-US"/>
        </w:rPr>
      </w:pPr>
      <w:r>
        <w:rPr>
          <w:lang w:val="en-US"/>
        </w:rPr>
        <w:t xml:space="preserve">After the results of a scoping study, a week long restoration exercise was conducted in 2012 on a section of the </w:t>
      </w:r>
      <w:proofErr w:type="spellStart"/>
      <w:r>
        <w:rPr>
          <w:lang w:val="en-US"/>
        </w:rPr>
        <w:t>Allt</w:t>
      </w:r>
      <w:proofErr w:type="spellEnd"/>
      <w:r>
        <w:rPr>
          <w:lang w:val="en-US"/>
        </w:rPr>
        <w:t xml:space="preserve"> </w:t>
      </w:r>
      <w:proofErr w:type="spellStart"/>
      <w:r>
        <w:rPr>
          <w:lang w:val="en-US"/>
        </w:rPr>
        <w:t>Lorgy</w:t>
      </w:r>
      <w:proofErr w:type="spellEnd"/>
      <w:r>
        <w:rPr>
          <w:lang w:val="en-US"/>
        </w:rPr>
        <w:t xml:space="preserve"> where </w:t>
      </w:r>
      <w:r w:rsidRPr="0018253F">
        <w:rPr>
          <w:lang w:val="en-US"/>
        </w:rPr>
        <w:t xml:space="preserve">significant artificial constraints </w:t>
      </w:r>
      <w:r>
        <w:rPr>
          <w:lang w:val="en-US"/>
        </w:rPr>
        <w:t>had</w:t>
      </w:r>
      <w:r w:rsidRPr="0018253F">
        <w:rPr>
          <w:lang w:val="en-US"/>
        </w:rPr>
        <w:t xml:space="preserve">, over the years, </w:t>
      </w:r>
      <w:proofErr w:type="spellStart"/>
      <w:r w:rsidRPr="0018253F">
        <w:rPr>
          <w:lang w:val="en-US"/>
        </w:rPr>
        <w:t>canalised</w:t>
      </w:r>
      <w:proofErr w:type="spellEnd"/>
      <w:r w:rsidRPr="0018253F">
        <w:rPr>
          <w:lang w:val="en-US"/>
        </w:rPr>
        <w:t xml:space="preserve"> the</w:t>
      </w:r>
      <w:r>
        <w:rPr>
          <w:lang w:val="en-US"/>
        </w:rPr>
        <w:t xml:space="preserve"> </w:t>
      </w:r>
      <w:r w:rsidRPr="0018253F">
        <w:rPr>
          <w:lang w:val="en-US"/>
        </w:rPr>
        <w:t>watercourse from a multi braided to a single channel</w:t>
      </w:r>
      <w:r>
        <w:rPr>
          <w:lang w:val="en-US"/>
        </w:rPr>
        <w:t xml:space="preserve">. The aim of this restoration was to kick start a natural equilibrium by allowing the watercourse to take control. This was achieved through: Lowering </w:t>
      </w:r>
      <w:r w:rsidRPr="0018253F">
        <w:rPr>
          <w:lang w:val="en-US"/>
        </w:rPr>
        <w:t>5 artificial embankments by</w:t>
      </w:r>
      <w:r>
        <w:rPr>
          <w:lang w:val="en-US"/>
        </w:rPr>
        <w:t xml:space="preserve"> </w:t>
      </w:r>
      <w:r w:rsidRPr="0018253F">
        <w:rPr>
          <w:lang w:val="en-US"/>
        </w:rPr>
        <w:t>removing over 900m</w:t>
      </w:r>
      <w:r>
        <w:rPr>
          <w:lang w:val="en-US"/>
        </w:rPr>
        <w:t>³</w:t>
      </w:r>
      <w:r w:rsidRPr="0018253F">
        <w:rPr>
          <w:lang w:val="en-US"/>
        </w:rPr>
        <w:t xml:space="preserve"> of material</w:t>
      </w:r>
      <w:r>
        <w:rPr>
          <w:lang w:val="en-US"/>
        </w:rPr>
        <w:t xml:space="preserve">, Deer fencing being constructed around the area, </w:t>
      </w:r>
      <w:r w:rsidR="00AD6FD9">
        <w:rPr>
          <w:lang w:val="en-US"/>
        </w:rPr>
        <w:t>r</w:t>
      </w:r>
      <w:r>
        <w:rPr>
          <w:lang w:val="en-US"/>
        </w:rPr>
        <w:t xml:space="preserve">eplacing in-stream boulders with large woody structures and introducing additional wood structures, </w:t>
      </w:r>
      <w:r w:rsidR="008564EE">
        <w:rPr>
          <w:lang w:val="en-US"/>
        </w:rPr>
        <w:t>t</w:t>
      </w:r>
      <w:r w:rsidRPr="0018253F">
        <w:rPr>
          <w:lang w:val="en-US"/>
        </w:rPr>
        <w:t>hree</w:t>
      </w:r>
      <w:r>
        <w:rPr>
          <w:lang w:val="en-US"/>
        </w:rPr>
        <w:t xml:space="preserve"> </w:t>
      </w:r>
      <w:r w:rsidRPr="0018253F">
        <w:rPr>
          <w:lang w:val="en-US"/>
        </w:rPr>
        <w:t xml:space="preserve">culvert pipes were removed from the floodplain and one large drainage ditch was </w:t>
      </w:r>
      <w:r>
        <w:rPr>
          <w:lang w:val="en-US"/>
        </w:rPr>
        <w:t xml:space="preserve">also </w:t>
      </w:r>
      <w:r w:rsidRPr="0018253F">
        <w:rPr>
          <w:lang w:val="en-US"/>
        </w:rPr>
        <w:t>in filled</w:t>
      </w:r>
      <w:r>
        <w:rPr>
          <w:lang w:val="en-US"/>
        </w:rPr>
        <w:t>.</w:t>
      </w:r>
    </w:p>
    <w:p w14:paraId="40146360" w14:textId="3B1298A7" w:rsidR="0018253F" w:rsidRPr="00621C9A" w:rsidRDefault="0018253F" w:rsidP="0018253F">
      <w:pPr>
        <w:rPr>
          <w:b/>
          <w:bCs/>
          <w:sz w:val="24"/>
          <w:szCs w:val="24"/>
          <w:lang w:val="en-US"/>
        </w:rPr>
      </w:pPr>
      <w:r w:rsidRPr="00621C9A">
        <w:rPr>
          <w:b/>
          <w:bCs/>
          <w:sz w:val="24"/>
          <w:szCs w:val="24"/>
          <w:lang w:val="en-US"/>
        </w:rPr>
        <w:t>Methodology</w:t>
      </w:r>
    </w:p>
    <w:p w14:paraId="520A3DBF" w14:textId="500861CA" w:rsidR="0018253F" w:rsidRPr="0018253F" w:rsidRDefault="0018253F" w:rsidP="0018253F">
      <w:pPr>
        <w:rPr>
          <w:lang w:val="en-US"/>
        </w:rPr>
      </w:pPr>
      <w:r>
        <w:rPr>
          <w:lang w:val="en-US"/>
        </w:rPr>
        <w:t xml:space="preserve">To investigate the impact of this habitat restoration on the populations of juvenile salmonids within the </w:t>
      </w:r>
      <w:proofErr w:type="spellStart"/>
      <w:r>
        <w:rPr>
          <w:lang w:val="en-US"/>
        </w:rPr>
        <w:t>Allt</w:t>
      </w:r>
      <w:proofErr w:type="spellEnd"/>
      <w:r>
        <w:rPr>
          <w:lang w:val="en-US"/>
        </w:rPr>
        <w:t xml:space="preserve"> </w:t>
      </w:r>
      <w:proofErr w:type="spellStart"/>
      <w:r>
        <w:rPr>
          <w:lang w:val="en-US"/>
        </w:rPr>
        <w:t>Lorgy</w:t>
      </w:r>
      <w:proofErr w:type="spellEnd"/>
      <w:r>
        <w:rPr>
          <w:lang w:val="en-US"/>
        </w:rPr>
        <w:t xml:space="preserve">, the board decided to survey the </w:t>
      </w:r>
      <w:proofErr w:type="spellStart"/>
      <w:r>
        <w:rPr>
          <w:lang w:val="en-US"/>
        </w:rPr>
        <w:t>Allt</w:t>
      </w:r>
      <w:proofErr w:type="spellEnd"/>
      <w:r>
        <w:rPr>
          <w:lang w:val="en-US"/>
        </w:rPr>
        <w:t xml:space="preserve"> </w:t>
      </w:r>
      <w:proofErr w:type="spellStart"/>
      <w:r>
        <w:rPr>
          <w:lang w:val="en-US"/>
        </w:rPr>
        <w:t>Lorgy</w:t>
      </w:r>
      <w:proofErr w:type="spellEnd"/>
      <w:r>
        <w:rPr>
          <w:lang w:val="en-US"/>
        </w:rPr>
        <w:t xml:space="preserve"> on </w:t>
      </w:r>
      <w:r w:rsidR="00336B7A">
        <w:rPr>
          <w:lang w:val="en-US"/>
        </w:rPr>
        <w:t>a frequent</w:t>
      </w:r>
      <w:r>
        <w:rPr>
          <w:lang w:val="en-US"/>
        </w:rPr>
        <w:t xml:space="preserve"> basis through electrofishing. </w:t>
      </w:r>
      <w:r w:rsidRPr="0018253F">
        <w:rPr>
          <w:lang w:val="en-US"/>
        </w:rPr>
        <w:t xml:space="preserve">This is a widely used technique to examine freshwater fish communities. The method uses electricity to attract and stun fish, which allows operators to remove them from the water. Captured fish are held and each individual is </w:t>
      </w:r>
      <w:proofErr w:type="spellStart"/>
      <w:r w:rsidRPr="0018253F">
        <w:rPr>
          <w:lang w:val="en-US"/>
        </w:rPr>
        <w:t>anaesthetised</w:t>
      </w:r>
      <w:proofErr w:type="spellEnd"/>
      <w:r w:rsidRPr="0018253F">
        <w:rPr>
          <w:lang w:val="en-US"/>
        </w:rPr>
        <w:t xml:space="preserve"> then identified, measured and returned unharmed to the area from which they were captured. At all sites battery powered backpack equipment (</w:t>
      </w:r>
      <w:proofErr w:type="spellStart"/>
      <w:r w:rsidRPr="0018253F">
        <w:rPr>
          <w:lang w:val="en-US"/>
        </w:rPr>
        <w:t>Efish</w:t>
      </w:r>
      <w:proofErr w:type="spellEnd"/>
      <w:r w:rsidRPr="0018253F">
        <w:rPr>
          <w:lang w:val="en-US"/>
        </w:rPr>
        <w:t xml:space="preserve"> 500W) was used. Settings were adjusted for each site depending on environmental variables, such as conductivity, which are measured at the start of each survey.</w:t>
      </w:r>
      <w:r w:rsidR="00336B7A">
        <w:rPr>
          <w:lang w:val="en-US"/>
        </w:rPr>
        <w:t xml:space="preserve"> It was decided to compare the post-restoration results (2013 to 2022) with the historical electrofishing records </w:t>
      </w:r>
      <w:r w:rsidR="004A06C5">
        <w:rPr>
          <w:lang w:val="en-US"/>
        </w:rPr>
        <w:t>of 1997 to 2012 as the impacts of the restoration work would only start to have an impact from 2013 onwards.</w:t>
      </w:r>
    </w:p>
    <w:p w14:paraId="1DB676AB" w14:textId="4FB32167" w:rsidR="0018253F" w:rsidRPr="0018253F" w:rsidRDefault="0018253F" w:rsidP="0018253F">
      <w:pPr>
        <w:rPr>
          <w:lang w:val="en-US"/>
        </w:rPr>
      </w:pPr>
      <w:r w:rsidRPr="0018253F">
        <w:rPr>
          <w:lang w:val="en-US"/>
        </w:rPr>
        <w:t>All survey</w:t>
      </w:r>
      <w:r w:rsidR="00336B7A">
        <w:rPr>
          <w:lang w:val="en-US"/>
        </w:rPr>
        <w:t>s</w:t>
      </w:r>
      <w:r w:rsidRPr="0018253F">
        <w:rPr>
          <w:lang w:val="en-US"/>
        </w:rPr>
        <w:t xml:space="preserve"> conducted were quantitative surveys. In this method, the surveyors start at the downstream end of the section and move back and forwards across the channel, covering every part of the bed within the survey stretch. At the end of the survey the area fished is measured and the wetted width used to generate fish densities (per 100m²). The type of net used depended on the specific site - at fast flowing sites with small substrate a banner net was used to ensure no stunned fish were carried downstream past the operator. However, in slower flowing water, or where the substrate was made up of large boulders, hand nets can be to be more effective. </w:t>
      </w:r>
    </w:p>
    <w:p w14:paraId="5E8D91FE" w14:textId="5377045A" w:rsidR="0018253F" w:rsidRDefault="0018253F" w:rsidP="0018253F">
      <w:pPr>
        <w:rPr>
          <w:lang w:val="en-US"/>
        </w:rPr>
      </w:pPr>
      <w:r w:rsidRPr="0018253F">
        <w:rPr>
          <w:lang w:val="en-US"/>
        </w:rPr>
        <w:t xml:space="preserve">Salmon and trout were separated into year classes on the basis of length frequency histograms. As fish grow at very different rates between sites, this was repeated for each site individually. Age classifications were also checked by examining the scales taken from fish in a range of sizes. Fish </w:t>
      </w:r>
      <w:r w:rsidRPr="0018253F">
        <w:rPr>
          <w:lang w:val="en-US"/>
        </w:rPr>
        <w:lastRenderedPageBreak/>
        <w:t>densities were then separated into fry and parr for the presentation of results. Fry refers to fish less than one year old resulting from spawning at the end of the previous year and parr to older fish.</w:t>
      </w:r>
    </w:p>
    <w:p w14:paraId="3815D005" w14:textId="77777777" w:rsidR="0018253F" w:rsidRPr="00621C9A" w:rsidRDefault="0018253F" w:rsidP="0018253F">
      <w:pPr>
        <w:rPr>
          <w:b/>
          <w:bCs/>
          <w:lang w:val="en-US"/>
        </w:rPr>
      </w:pPr>
      <w:r w:rsidRPr="00621C9A">
        <w:rPr>
          <w:b/>
          <w:bCs/>
          <w:lang w:val="en-US"/>
        </w:rPr>
        <w:t>Density Classification</w:t>
      </w:r>
    </w:p>
    <w:p w14:paraId="440D4B47" w14:textId="78950571" w:rsidR="0018253F" w:rsidRPr="0018253F" w:rsidRDefault="0018253F" w:rsidP="0018253F">
      <w:pPr>
        <w:rPr>
          <w:lang w:val="en-US"/>
        </w:rPr>
      </w:pPr>
      <w:r w:rsidRPr="0018253F">
        <w:rPr>
          <w:lang w:val="en-US"/>
        </w:rPr>
        <w:t xml:space="preserve">The results from the quantitative surveys are classified according to the SFCC Scottish national classification scheme which was derived using data from over 1600 Scottish sites covering the period 1997-2002 (Godfrey, 2005). This allows the Spey Foundation and the reader to interpret local fish populations in a Scotland-wide, or regional context. The national classes may be periodically revised as fish populations will inevitably change over time, even on a national scale. </w:t>
      </w:r>
    </w:p>
    <w:p w14:paraId="4D0DB73D" w14:textId="77777777" w:rsidR="0018253F" w:rsidRPr="0018253F" w:rsidRDefault="0018253F" w:rsidP="0018253F">
      <w:pPr>
        <w:rPr>
          <w:lang w:val="en-US"/>
        </w:rPr>
      </w:pPr>
      <w:r w:rsidRPr="0018253F">
        <w:rPr>
          <w:lang w:val="en-US"/>
        </w:rPr>
        <w:t>The SFCC national classification scheme included refinements such as regional classifications, the Moray Firth region being relevant to the Spey catchment. Each regional classification was also split by stream width, i.e. &gt;4m wide, 4-6m wide etc. The Moray Firth region classification scheme based on stream width will be used throughout this report to classify all density electrofishing results. Full details of the classification scheme can be found at http://www.gov.scot/Resource/Doc/295194/0096508.pdf</w:t>
      </w:r>
    </w:p>
    <w:p w14:paraId="0349F19C" w14:textId="2E423B59" w:rsidR="00665CC4" w:rsidRDefault="00665CC4" w:rsidP="00665CC4">
      <w:pPr>
        <w:pStyle w:val="Caption"/>
        <w:keepNext/>
      </w:pPr>
      <w:r w:rsidRPr="00665CC4">
        <w:t>Table 1: SFCC Moray Firth region salmonid classes corrected for stream width (density/100m2). The classification is based on single or first run results from multiple run surveys.</w:t>
      </w:r>
    </w:p>
    <w:p w14:paraId="17EEC7B1" w14:textId="6ED4DDA9" w:rsidR="0018253F" w:rsidRDefault="0018253F" w:rsidP="0018253F">
      <w:pPr>
        <w:rPr>
          <w:lang w:val="en-US"/>
        </w:rPr>
      </w:pPr>
      <w:r>
        <w:rPr>
          <w:noProof/>
          <w:lang w:val="en-US"/>
        </w:rPr>
        <w:drawing>
          <wp:inline distT="0" distB="0" distL="0" distR="0" wp14:anchorId="62001DEB" wp14:editId="3339222E">
            <wp:extent cx="5736590" cy="271907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6590" cy="2719070"/>
                    </a:xfrm>
                    <a:prstGeom prst="rect">
                      <a:avLst/>
                    </a:prstGeom>
                    <a:noFill/>
                  </pic:spPr>
                </pic:pic>
              </a:graphicData>
            </a:graphic>
          </wp:inline>
        </w:drawing>
      </w:r>
    </w:p>
    <w:p w14:paraId="7748934D" w14:textId="3647FB5E" w:rsidR="00336B7A" w:rsidRDefault="00336B7A" w:rsidP="0018253F">
      <w:pPr>
        <w:rPr>
          <w:lang w:val="en-US"/>
        </w:rPr>
      </w:pPr>
    </w:p>
    <w:p w14:paraId="02830B83" w14:textId="21E49262" w:rsidR="00336B7A" w:rsidRPr="00621C9A" w:rsidRDefault="00336B7A" w:rsidP="0018253F">
      <w:pPr>
        <w:rPr>
          <w:b/>
          <w:bCs/>
          <w:sz w:val="24"/>
          <w:szCs w:val="24"/>
          <w:lang w:val="en-US"/>
        </w:rPr>
      </w:pPr>
      <w:r w:rsidRPr="00621C9A">
        <w:rPr>
          <w:b/>
          <w:bCs/>
          <w:sz w:val="24"/>
          <w:szCs w:val="24"/>
          <w:lang w:val="en-US"/>
        </w:rPr>
        <w:t>Results</w:t>
      </w:r>
    </w:p>
    <w:p w14:paraId="58D07205" w14:textId="0964CF97" w:rsidR="00336B7A" w:rsidRDefault="00336B7A" w:rsidP="0018253F">
      <w:pPr>
        <w:rPr>
          <w:lang w:val="en-US"/>
        </w:rPr>
      </w:pPr>
      <w:r>
        <w:rPr>
          <w:lang w:val="en-US"/>
        </w:rPr>
        <w:t xml:space="preserve">The electrofishing results for the years 1997 to 2022 are shown in the table below, </w:t>
      </w:r>
      <w:proofErr w:type="spellStart"/>
      <w:r>
        <w:rPr>
          <w:lang w:val="en-US"/>
        </w:rPr>
        <w:t>colour</w:t>
      </w:r>
      <w:proofErr w:type="spellEnd"/>
      <w:r>
        <w:rPr>
          <w:lang w:val="en-US"/>
        </w:rPr>
        <w:t xml:space="preserve"> coded according to density classification.</w:t>
      </w:r>
    </w:p>
    <w:p w14:paraId="41B42C51" w14:textId="254B196A" w:rsidR="00665CC4" w:rsidRDefault="00665CC4" w:rsidP="00665CC4">
      <w:pPr>
        <w:pStyle w:val="Caption"/>
        <w:keepNext/>
      </w:pPr>
      <w:r>
        <w:lastRenderedPageBreak/>
        <w:t xml:space="preserve">Table 2: Electrofishing survey results for site </w:t>
      </w:r>
      <w:proofErr w:type="spellStart"/>
      <w:r>
        <w:t>SDALb</w:t>
      </w:r>
      <w:proofErr w:type="spellEnd"/>
      <w:r>
        <w:t xml:space="preserve"> from 1997 to 2022</w:t>
      </w:r>
    </w:p>
    <w:p w14:paraId="0551A703" w14:textId="02D71345" w:rsidR="00336B7A" w:rsidRDefault="00336B7A" w:rsidP="0018253F">
      <w:pPr>
        <w:rPr>
          <w:lang w:val="en-US"/>
        </w:rPr>
      </w:pPr>
      <w:r w:rsidRPr="00336B7A">
        <w:rPr>
          <w:noProof/>
        </w:rPr>
        <w:drawing>
          <wp:inline distT="0" distB="0" distL="0" distR="0" wp14:anchorId="02CC3AAF" wp14:editId="3BDEBC00">
            <wp:extent cx="5731510" cy="1329690"/>
            <wp:effectExtent l="0" t="0" r="254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1329690"/>
                    </a:xfrm>
                    <a:prstGeom prst="rect">
                      <a:avLst/>
                    </a:prstGeom>
                    <a:noFill/>
                    <a:ln>
                      <a:noFill/>
                    </a:ln>
                  </pic:spPr>
                </pic:pic>
              </a:graphicData>
            </a:graphic>
          </wp:inline>
        </w:drawing>
      </w:r>
    </w:p>
    <w:p w14:paraId="100ADE4A" w14:textId="1ED2BC74" w:rsidR="009263A8" w:rsidRDefault="009263A8" w:rsidP="0018253F">
      <w:pPr>
        <w:rPr>
          <w:lang w:val="en-US"/>
        </w:rPr>
      </w:pPr>
      <w:r>
        <w:rPr>
          <w:lang w:val="en-US"/>
        </w:rPr>
        <w:t>Prior to the restoration work (1997 to 2012), the average Atlantic salmon (</w:t>
      </w:r>
      <w:r w:rsidRPr="009263A8">
        <w:rPr>
          <w:i/>
          <w:iCs/>
          <w:lang w:val="en-US"/>
        </w:rPr>
        <w:t xml:space="preserve">Salmo </w:t>
      </w:r>
      <w:proofErr w:type="spellStart"/>
      <w:r w:rsidRPr="009263A8">
        <w:rPr>
          <w:i/>
          <w:iCs/>
          <w:lang w:val="en-US"/>
        </w:rPr>
        <w:t>salar</w:t>
      </w:r>
      <w:proofErr w:type="spellEnd"/>
      <w:r>
        <w:rPr>
          <w:lang w:val="en-US"/>
        </w:rPr>
        <w:t>) fry density was 54.0/100m¯² and 7.5/</w:t>
      </w:r>
      <w:r w:rsidRPr="009263A8">
        <w:rPr>
          <w:lang w:val="en-US"/>
        </w:rPr>
        <w:t>100m¯²</w:t>
      </w:r>
      <w:r>
        <w:rPr>
          <w:lang w:val="en-US"/>
        </w:rPr>
        <w:t xml:space="preserve"> for salmon fry. Post restoration (2013-2022), these averages changed to 90.4 fry and 11.8 parr</w:t>
      </w:r>
      <w:r w:rsidR="0012546A">
        <w:rPr>
          <w:lang w:val="en-US"/>
        </w:rPr>
        <w:t xml:space="preserve"> </w:t>
      </w:r>
      <w:r>
        <w:rPr>
          <w:lang w:val="en-US"/>
        </w:rPr>
        <w:t>/100m¯², an increase of 67.4 % and 57.3 % respectively.</w:t>
      </w:r>
    </w:p>
    <w:p w14:paraId="4E154BC6" w14:textId="598D442A" w:rsidR="009263A8" w:rsidRDefault="009263A8" w:rsidP="0018253F">
      <w:pPr>
        <w:rPr>
          <w:lang w:val="en-US"/>
        </w:rPr>
      </w:pPr>
      <w:r>
        <w:rPr>
          <w:lang w:val="en-US"/>
        </w:rPr>
        <w:t>For brown/sea trout (</w:t>
      </w:r>
      <w:r w:rsidRPr="0012546A">
        <w:rPr>
          <w:i/>
          <w:iCs/>
          <w:lang w:val="en-US"/>
        </w:rPr>
        <w:t>Salmo trutta</w:t>
      </w:r>
      <w:r>
        <w:rPr>
          <w:lang w:val="en-US"/>
        </w:rPr>
        <w:t>)</w:t>
      </w:r>
      <w:r w:rsidR="0012546A">
        <w:rPr>
          <w:lang w:val="en-US"/>
        </w:rPr>
        <w:t xml:space="preserve"> the pre-restoration average was 10.7 fry and 3.5 parr /100m¯² whilst the post-restoration average was 27.5 fry and 17.6 parr /100m¯². This results in an increase of 157</w:t>
      </w:r>
      <w:r w:rsidR="00742808">
        <w:rPr>
          <w:lang w:val="en-US"/>
        </w:rPr>
        <w:t>.0</w:t>
      </w:r>
      <w:r w:rsidR="0012546A">
        <w:rPr>
          <w:lang w:val="en-US"/>
        </w:rPr>
        <w:t xml:space="preserve"> % for fry and 402</w:t>
      </w:r>
      <w:r w:rsidR="00742808">
        <w:rPr>
          <w:lang w:val="en-US"/>
        </w:rPr>
        <w:t>.0</w:t>
      </w:r>
      <w:r w:rsidR="0012546A">
        <w:rPr>
          <w:lang w:val="en-US"/>
        </w:rPr>
        <w:t xml:space="preserve"> % for parr, a substantial improvement.</w:t>
      </w:r>
    </w:p>
    <w:p w14:paraId="7A91476D" w14:textId="6728BB10" w:rsidR="00621C9A" w:rsidRDefault="00621C9A" w:rsidP="0018253F">
      <w:pPr>
        <w:rPr>
          <w:lang w:val="en-US"/>
        </w:rPr>
      </w:pPr>
      <w:r>
        <w:rPr>
          <w:lang w:val="en-US"/>
        </w:rPr>
        <w:t>Graphs of these</w:t>
      </w:r>
      <w:r w:rsidR="00363901">
        <w:rPr>
          <w:lang w:val="en-US"/>
        </w:rPr>
        <w:t xml:space="preserve"> changing</w:t>
      </w:r>
      <w:r>
        <w:rPr>
          <w:lang w:val="en-US"/>
        </w:rPr>
        <w:t xml:space="preserve"> densities are shown below.</w:t>
      </w:r>
    </w:p>
    <w:p w14:paraId="157B1637" w14:textId="77777777" w:rsidR="00665CC4" w:rsidRDefault="00363901" w:rsidP="00665CC4">
      <w:pPr>
        <w:keepNext/>
      </w:pPr>
      <w:r>
        <w:rPr>
          <w:noProof/>
          <w:lang w:val="en-US"/>
        </w:rPr>
        <w:drawing>
          <wp:inline distT="0" distB="0" distL="0" distR="0" wp14:anchorId="3EECC48E" wp14:editId="62A1C0A1">
            <wp:extent cx="4584700" cy="2755900"/>
            <wp:effectExtent l="0" t="0" r="635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09D4642" w14:textId="516EE3EF" w:rsidR="00363901" w:rsidRDefault="00665CC4" w:rsidP="00665CC4">
      <w:pPr>
        <w:pStyle w:val="Caption"/>
        <w:rPr>
          <w:lang w:val="en-US"/>
        </w:rPr>
      </w:pPr>
      <w:r>
        <w:t xml:space="preserve">Figure </w:t>
      </w:r>
      <w:r w:rsidR="00FC3B05">
        <w:fldChar w:fldCharType="begin"/>
      </w:r>
      <w:r w:rsidR="00FC3B05">
        <w:instrText xml:space="preserve"> SEQ Figure \* ARABIC </w:instrText>
      </w:r>
      <w:r w:rsidR="00FC3B05">
        <w:fldChar w:fldCharType="separate"/>
      </w:r>
      <w:r>
        <w:rPr>
          <w:noProof/>
        </w:rPr>
        <w:t>1</w:t>
      </w:r>
      <w:r w:rsidR="00FC3B05">
        <w:rPr>
          <w:noProof/>
        </w:rPr>
        <w:fldChar w:fldCharType="end"/>
      </w:r>
      <w:r>
        <w:t xml:space="preserve">: Salmon fry density of </w:t>
      </w:r>
      <w:proofErr w:type="spellStart"/>
      <w:r>
        <w:t>SDALb</w:t>
      </w:r>
      <w:proofErr w:type="spellEnd"/>
      <w:r>
        <w:t xml:space="preserve"> from 1997 to 2022</w:t>
      </w:r>
    </w:p>
    <w:p w14:paraId="78976C55" w14:textId="77777777" w:rsidR="00665CC4" w:rsidRDefault="00363901" w:rsidP="00665CC4">
      <w:pPr>
        <w:keepNext/>
      </w:pPr>
      <w:r>
        <w:rPr>
          <w:noProof/>
          <w:lang w:val="en-US"/>
        </w:rPr>
        <w:lastRenderedPageBreak/>
        <w:drawing>
          <wp:inline distT="0" distB="0" distL="0" distR="0" wp14:anchorId="583D5663" wp14:editId="034BE712">
            <wp:extent cx="4584700" cy="2755900"/>
            <wp:effectExtent l="0" t="0" r="635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A7CF2FC" w14:textId="6FA791F7" w:rsidR="00363901" w:rsidRDefault="00665CC4" w:rsidP="00665CC4">
      <w:pPr>
        <w:pStyle w:val="Caption"/>
        <w:rPr>
          <w:lang w:val="en-US"/>
        </w:rPr>
      </w:pPr>
      <w:r>
        <w:t xml:space="preserve">Figure </w:t>
      </w:r>
      <w:r w:rsidR="00FC3B05">
        <w:fldChar w:fldCharType="begin"/>
      </w:r>
      <w:r w:rsidR="00FC3B05">
        <w:instrText xml:space="preserve"> SEQ Figure \* ARABIC </w:instrText>
      </w:r>
      <w:r w:rsidR="00FC3B05">
        <w:fldChar w:fldCharType="separate"/>
      </w:r>
      <w:r>
        <w:rPr>
          <w:noProof/>
        </w:rPr>
        <w:t>2</w:t>
      </w:r>
      <w:r w:rsidR="00FC3B05">
        <w:rPr>
          <w:noProof/>
        </w:rPr>
        <w:fldChar w:fldCharType="end"/>
      </w:r>
      <w:r>
        <w:t xml:space="preserve">: </w:t>
      </w:r>
      <w:r w:rsidRPr="00665CC4">
        <w:t xml:space="preserve">Salmon </w:t>
      </w:r>
      <w:r>
        <w:t>parr</w:t>
      </w:r>
      <w:r w:rsidRPr="00665CC4">
        <w:t xml:space="preserve"> density of </w:t>
      </w:r>
      <w:proofErr w:type="spellStart"/>
      <w:r w:rsidRPr="00665CC4">
        <w:t>SDALb</w:t>
      </w:r>
      <w:proofErr w:type="spellEnd"/>
      <w:r w:rsidRPr="00665CC4">
        <w:t xml:space="preserve"> from 1997 to 2022</w:t>
      </w:r>
    </w:p>
    <w:p w14:paraId="16143673" w14:textId="77777777" w:rsidR="00665CC4" w:rsidRDefault="00363901" w:rsidP="00665CC4">
      <w:pPr>
        <w:keepNext/>
      </w:pPr>
      <w:r>
        <w:rPr>
          <w:noProof/>
          <w:lang w:val="en-US"/>
        </w:rPr>
        <w:drawing>
          <wp:inline distT="0" distB="0" distL="0" distR="0" wp14:anchorId="12CA6C9E" wp14:editId="7FAE1EE5">
            <wp:extent cx="4584700" cy="2755900"/>
            <wp:effectExtent l="0" t="0" r="635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4CB7F08C" w14:textId="00E082B7" w:rsidR="00363901" w:rsidRDefault="00665CC4" w:rsidP="00665CC4">
      <w:pPr>
        <w:pStyle w:val="Caption"/>
        <w:rPr>
          <w:lang w:val="en-US"/>
        </w:rPr>
      </w:pPr>
      <w:r>
        <w:t xml:space="preserve">Figure </w:t>
      </w:r>
      <w:r w:rsidR="00FC3B05">
        <w:fldChar w:fldCharType="begin"/>
      </w:r>
      <w:r w:rsidR="00FC3B05">
        <w:instrText xml:space="preserve"> SEQ Figure \* ARABIC </w:instrText>
      </w:r>
      <w:r w:rsidR="00FC3B05">
        <w:fldChar w:fldCharType="separate"/>
      </w:r>
      <w:r>
        <w:rPr>
          <w:noProof/>
        </w:rPr>
        <w:t>3</w:t>
      </w:r>
      <w:r w:rsidR="00FC3B05">
        <w:rPr>
          <w:noProof/>
        </w:rPr>
        <w:fldChar w:fldCharType="end"/>
      </w:r>
      <w:r>
        <w:t>:</w:t>
      </w:r>
      <w:r w:rsidRPr="00665CC4">
        <w:t xml:space="preserve"> </w:t>
      </w:r>
      <w:r>
        <w:t>Trout</w:t>
      </w:r>
      <w:r w:rsidRPr="00665CC4">
        <w:t xml:space="preserve"> fry density of </w:t>
      </w:r>
      <w:proofErr w:type="spellStart"/>
      <w:r w:rsidRPr="00665CC4">
        <w:t>SDALb</w:t>
      </w:r>
      <w:proofErr w:type="spellEnd"/>
      <w:r w:rsidRPr="00665CC4">
        <w:t xml:space="preserve"> from 1997 to 2022</w:t>
      </w:r>
    </w:p>
    <w:p w14:paraId="20C300A7" w14:textId="77777777" w:rsidR="00665CC4" w:rsidRDefault="00363901" w:rsidP="00665CC4">
      <w:pPr>
        <w:keepNext/>
      </w:pPr>
      <w:r>
        <w:rPr>
          <w:noProof/>
          <w:lang w:val="en-US"/>
        </w:rPr>
        <w:lastRenderedPageBreak/>
        <w:drawing>
          <wp:inline distT="0" distB="0" distL="0" distR="0" wp14:anchorId="1799E3F3" wp14:editId="315DD428">
            <wp:extent cx="4584700" cy="2755900"/>
            <wp:effectExtent l="0" t="0" r="635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7D4DB74" w14:textId="00D87D06" w:rsidR="00363901" w:rsidRDefault="00665CC4" w:rsidP="00665CC4">
      <w:pPr>
        <w:pStyle w:val="Caption"/>
        <w:rPr>
          <w:lang w:val="en-US"/>
        </w:rPr>
      </w:pPr>
      <w:r>
        <w:t xml:space="preserve">Figure </w:t>
      </w:r>
      <w:r w:rsidR="00FC3B05">
        <w:fldChar w:fldCharType="begin"/>
      </w:r>
      <w:r w:rsidR="00FC3B05">
        <w:instrText xml:space="preserve"> SEQ Figure \* ARABIC </w:instrText>
      </w:r>
      <w:r w:rsidR="00FC3B05">
        <w:fldChar w:fldCharType="separate"/>
      </w:r>
      <w:r>
        <w:rPr>
          <w:noProof/>
        </w:rPr>
        <w:t>4</w:t>
      </w:r>
      <w:r w:rsidR="00FC3B05">
        <w:rPr>
          <w:noProof/>
        </w:rPr>
        <w:fldChar w:fldCharType="end"/>
      </w:r>
      <w:r>
        <w:t>: Trout parr</w:t>
      </w:r>
      <w:r w:rsidRPr="00665CC4">
        <w:t xml:space="preserve"> density of </w:t>
      </w:r>
      <w:proofErr w:type="spellStart"/>
      <w:r w:rsidRPr="00665CC4">
        <w:t>SDALb</w:t>
      </w:r>
      <w:proofErr w:type="spellEnd"/>
      <w:r w:rsidRPr="00665CC4">
        <w:t xml:space="preserve"> from 1997 to 2022</w:t>
      </w:r>
    </w:p>
    <w:p w14:paraId="62D7F089" w14:textId="11339270" w:rsidR="00363901" w:rsidRDefault="00363901" w:rsidP="0018253F">
      <w:pPr>
        <w:rPr>
          <w:lang w:val="en-US"/>
        </w:rPr>
      </w:pPr>
    </w:p>
    <w:p w14:paraId="02857DED" w14:textId="1399AB17" w:rsidR="00363901" w:rsidRPr="00C84362" w:rsidRDefault="00363901" w:rsidP="0018253F">
      <w:pPr>
        <w:rPr>
          <w:b/>
          <w:bCs/>
          <w:sz w:val="24"/>
          <w:szCs w:val="24"/>
          <w:lang w:val="en-US"/>
        </w:rPr>
      </w:pPr>
      <w:r w:rsidRPr="00C84362">
        <w:rPr>
          <w:b/>
          <w:bCs/>
          <w:sz w:val="24"/>
          <w:szCs w:val="24"/>
          <w:lang w:val="en-US"/>
        </w:rPr>
        <w:t xml:space="preserve">Discussion </w:t>
      </w:r>
    </w:p>
    <w:p w14:paraId="09454476" w14:textId="2962ACA9" w:rsidR="00363901" w:rsidRDefault="00CF72C4" w:rsidP="0018253F">
      <w:pPr>
        <w:rPr>
          <w:lang w:val="en-US"/>
        </w:rPr>
      </w:pPr>
      <w:r>
        <w:rPr>
          <w:lang w:val="en-US"/>
        </w:rPr>
        <w:t xml:space="preserve">It is clear that salmonid densities with the </w:t>
      </w:r>
      <w:proofErr w:type="spellStart"/>
      <w:r>
        <w:rPr>
          <w:lang w:val="en-US"/>
        </w:rPr>
        <w:t>Allt</w:t>
      </w:r>
      <w:proofErr w:type="spellEnd"/>
      <w:r>
        <w:rPr>
          <w:lang w:val="en-US"/>
        </w:rPr>
        <w:t xml:space="preserve"> </w:t>
      </w:r>
      <w:proofErr w:type="spellStart"/>
      <w:r>
        <w:rPr>
          <w:lang w:val="en-US"/>
        </w:rPr>
        <w:t>Lorgy</w:t>
      </w:r>
      <w:proofErr w:type="spellEnd"/>
      <w:r>
        <w:rPr>
          <w:lang w:val="en-US"/>
        </w:rPr>
        <w:t xml:space="preserve"> have increased following the completion of habitat restoration works. With regards to Atlantic salmon, this increase has been fairly even for both fry and parr whilst for trout, the increases in parr far outstrip the increases in fry densities.</w:t>
      </w:r>
    </w:p>
    <w:p w14:paraId="7FA03F94" w14:textId="5324B39E" w:rsidR="00DC285E" w:rsidRDefault="00CF72C4" w:rsidP="0018253F">
      <w:pPr>
        <w:rPr>
          <w:lang w:val="en-US"/>
        </w:rPr>
      </w:pPr>
      <w:r>
        <w:rPr>
          <w:lang w:val="en-US"/>
        </w:rPr>
        <w:t xml:space="preserve">Regarding the changes in juvenile salmon density, the post-restoration period contains both the highest and lowest fry densities recorded for the </w:t>
      </w:r>
      <w:proofErr w:type="spellStart"/>
      <w:r>
        <w:rPr>
          <w:lang w:val="en-US"/>
        </w:rPr>
        <w:t>Allt</w:t>
      </w:r>
      <w:proofErr w:type="spellEnd"/>
      <w:r>
        <w:rPr>
          <w:lang w:val="en-US"/>
        </w:rPr>
        <w:t xml:space="preserve"> </w:t>
      </w:r>
      <w:proofErr w:type="spellStart"/>
      <w:r>
        <w:rPr>
          <w:lang w:val="en-US"/>
        </w:rPr>
        <w:t>Lorgy</w:t>
      </w:r>
      <w:proofErr w:type="spellEnd"/>
      <w:r>
        <w:rPr>
          <w:lang w:val="en-US"/>
        </w:rPr>
        <w:t xml:space="preserve"> and in consecutive years of 3.0/100m¯² in 2021 and 226.7/100m¯² in 2022. Moreover, as this is accompanied by a very low salmon parr density in 2022, it can be assumed that the 2021 drop was due to low spawner access to the </w:t>
      </w:r>
      <w:proofErr w:type="spellStart"/>
      <w:r>
        <w:rPr>
          <w:lang w:val="en-US"/>
        </w:rPr>
        <w:t>Allt</w:t>
      </w:r>
      <w:proofErr w:type="spellEnd"/>
      <w:r>
        <w:rPr>
          <w:lang w:val="en-US"/>
        </w:rPr>
        <w:t xml:space="preserve"> </w:t>
      </w:r>
      <w:proofErr w:type="spellStart"/>
      <w:r>
        <w:rPr>
          <w:lang w:val="en-US"/>
        </w:rPr>
        <w:t>Lorgy</w:t>
      </w:r>
      <w:proofErr w:type="spellEnd"/>
      <w:r>
        <w:rPr>
          <w:lang w:val="en-US"/>
        </w:rPr>
        <w:t xml:space="preserve"> during the 2020 spawning season. </w:t>
      </w:r>
      <w:r w:rsidR="00DC285E">
        <w:rPr>
          <w:lang w:val="en-US"/>
        </w:rPr>
        <w:t xml:space="preserve">Staff report that </w:t>
      </w:r>
      <w:r w:rsidR="001E7BC6">
        <w:rPr>
          <w:lang w:val="en-US"/>
        </w:rPr>
        <w:t xml:space="preserve">the </w:t>
      </w:r>
      <w:proofErr w:type="spellStart"/>
      <w:r w:rsidR="001E7BC6">
        <w:rPr>
          <w:lang w:val="en-US"/>
        </w:rPr>
        <w:t>Allt</w:t>
      </w:r>
      <w:proofErr w:type="spellEnd"/>
      <w:r w:rsidR="001E7BC6">
        <w:rPr>
          <w:lang w:val="en-US"/>
        </w:rPr>
        <w:t xml:space="preserve"> </w:t>
      </w:r>
      <w:proofErr w:type="spellStart"/>
      <w:r w:rsidR="001E7BC6">
        <w:rPr>
          <w:lang w:val="en-US"/>
        </w:rPr>
        <w:t>Lorgy</w:t>
      </w:r>
      <w:proofErr w:type="spellEnd"/>
      <w:r w:rsidR="001E7BC6">
        <w:rPr>
          <w:lang w:val="en-US"/>
        </w:rPr>
        <w:t xml:space="preserve"> effused at the bottom of the restoration site in 2020, creating a braided route through the watercourse. This may have been problematic for salmon to traverse.</w:t>
      </w:r>
    </w:p>
    <w:p w14:paraId="54CFB2DB" w14:textId="06A54FCA" w:rsidR="00DC285E" w:rsidRDefault="00DC285E" w:rsidP="0018253F">
      <w:pPr>
        <w:rPr>
          <w:lang w:val="en-US"/>
        </w:rPr>
      </w:pPr>
      <w:r>
        <w:rPr>
          <w:lang w:val="en-US"/>
        </w:rPr>
        <w:t xml:space="preserve">Despite this, it is clear that </w:t>
      </w:r>
      <w:r w:rsidR="009A10D8">
        <w:rPr>
          <w:lang w:val="en-US"/>
        </w:rPr>
        <w:t xml:space="preserve">juvenile trout populations have massively increased following the restoration with the highest trout fry density on record occurring in 2021 and the highest trout parr density on record occurring in 2022 (Table 2). This could result from reduced competition with juvenile Atlantic salmon in 2021/22 and/or that the </w:t>
      </w:r>
      <w:r w:rsidR="001E7BC6">
        <w:rPr>
          <w:lang w:val="en-US"/>
        </w:rPr>
        <w:t>watercourse change</w:t>
      </w:r>
      <w:r w:rsidR="009A10D8">
        <w:rPr>
          <w:lang w:val="en-US"/>
        </w:rPr>
        <w:t xml:space="preserve"> that impeded salmon from reaching the </w:t>
      </w:r>
      <w:proofErr w:type="spellStart"/>
      <w:r w:rsidR="009A10D8">
        <w:rPr>
          <w:lang w:val="en-US"/>
        </w:rPr>
        <w:t>Allt</w:t>
      </w:r>
      <w:proofErr w:type="spellEnd"/>
      <w:r w:rsidR="009A10D8">
        <w:rPr>
          <w:lang w:val="en-US"/>
        </w:rPr>
        <w:t xml:space="preserve"> </w:t>
      </w:r>
      <w:proofErr w:type="spellStart"/>
      <w:r w:rsidR="009A10D8">
        <w:rPr>
          <w:lang w:val="en-US"/>
        </w:rPr>
        <w:t>Lorgy</w:t>
      </w:r>
      <w:proofErr w:type="spellEnd"/>
      <w:r w:rsidR="009A10D8">
        <w:rPr>
          <w:lang w:val="en-US"/>
        </w:rPr>
        <w:t xml:space="preserve"> in 2020 did not affect spawning sea trout, a species with </w:t>
      </w:r>
      <w:r w:rsidR="006D6C95">
        <w:rPr>
          <w:lang w:val="en-US"/>
        </w:rPr>
        <w:t>passage abilities that often exceed that of salmon</w:t>
      </w:r>
      <w:r w:rsidR="009A10D8">
        <w:rPr>
          <w:lang w:val="en-US"/>
        </w:rPr>
        <w:t xml:space="preserve">. </w:t>
      </w:r>
      <w:r w:rsidR="00742808">
        <w:rPr>
          <w:lang w:val="en-US"/>
        </w:rPr>
        <w:t xml:space="preserve">Moreover, as the average trout parr densities increases is considerably greater than the fry increases, it could be that the </w:t>
      </w:r>
      <w:proofErr w:type="spellStart"/>
      <w:r w:rsidR="00742808">
        <w:rPr>
          <w:lang w:val="en-US"/>
        </w:rPr>
        <w:t>Allt</w:t>
      </w:r>
      <w:proofErr w:type="spellEnd"/>
      <w:r w:rsidR="00742808">
        <w:rPr>
          <w:lang w:val="en-US"/>
        </w:rPr>
        <w:t xml:space="preserve"> </w:t>
      </w:r>
      <w:proofErr w:type="spellStart"/>
      <w:r w:rsidR="00742808">
        <w:rPr>
          <w:lang w:val="en-US"/>
        </w:rPr>
        <w:t>Lorgy</w:t>
      </w:r>
      <w:proofErr w:type="spellEnd"/>
      <w:r w:rsidR="00742808">
        <w:rPr>
          <w:lang w:val="en-US"/>
        </w:rPr>
        <w:t xml:space="preserve"> habitat has gradually changed to better favour trout parr than fry.</w:t>
      </w:r>
    </w:p>
    <w:p w14:paraId="1AF05EF6" w14:textId="2C3C75FC" w:rsidR="006D6C95" w:rsidRDefault="006D6C95" w:rsidP="0018253F">
      <w:pPr>
        <w:rPr>
          <w:lang w:val="en-US"/>
        </w:rPr>
      </w:pPr>
      <w:r>
        <w:rPr>
          <w:lang w:val="en-US"/>
        </w:rPr>
        <w:t xml:space="preserve">Although these electrofishing surveys investigate the density of salmonids, it is impossible to distinguish between juvenile brown trout and sea trout as, being the same species, the morphs are identical prior to </w:t>
      </w:r>
      <w:proofErr w:type="spellStart"/>
      <w:r>
        <w:rPr>
          <w:lang w:val="en-US"/>
        </w:rPr>
        <w:t>smoltification</w:t>
      </w:r>
      <w:proofErr w:type="spellEnd"/>
      <w:r>
        <w:rPr>
          <w:lang w:val="en-US"/>
        </w:rPr>
        <w:t xml:space="preserve">. </w:t>
      </w:r>
      <w:r w:rsidR="00742808">
        <w:rPr>
          <w:lang w:val="en-US"/>
        </w:rPr>
        <w:t xml:space="preserve">Consequently, a separate program of smolt capture and marking would be required to estimate the current smolt production of the </w:t>
      </w:r>
      <w:proofErr w:type="spellStart"/>
      <w:r w:rsidR="00742808">
        <w:rPr>
          <w:lang w:val="en-US"/>
        </w:rPr>
        <w:t>Allt</w:t>
      </w:r>
      <w:proofErr w:type="spellEnd"/>
      <w:r w:rsidR="00742808">
        <w:rPr>
          <w:lang w:val="en-US"/>
        </w:rPr>
        <w:t xml:space="preserve"> </w:t>
      </w:r>
      <w:proofErr w:type="spellStart"/>
      <w:r w:rsidR="00742808">
        <w:rPr>
          <w:lang w:val="en-US"/>
        </w:rPr>
        <w:t>Lorgy</w:t>
      </w:r>
      <w:proofErr w:type="spellEnd"/>
      <w:r w:rsidR="00742808">
        <w:rPr>
          <w:lang w:val="en-US"/>
        </w:rPr>
        <w:t>.</w:t>
      </w:r>
      <w:r w:rsidR="00C84362">
        <w:rPr>
          <w:lang w:val="en-US"/>
        </w:rPr>
        <w:t xml:space="preserve"> This may be worthwhile when considering that 2022 resulted in the lowest ever recorded catch of sea trout on the river Spey.</w:t>
      </w:r>
    </w:p>
    <w:p w14:paraId="33D386EE" w14:textId="77777777" w:rsidR="00665CC4" w:rsidRDefault="00665CC4" w:rsidP="0018253F">
      <w:pPr>
        <w:rPr>
          <w:b/>
          <w:bCs/>
          <w:sz w:val="24"/>
          <w:szCs w:val="24"/>
          <w:lang w:val="en-US"/>
        </w:rPr>
      </w:pPr>
      <w:bookmarkStart w:id="0" w:name="_Hlk124775496"/>
    </w:p>
    <w:p w14:paraId="04EC4EBB" w14:textId="77777777" w:rsidR="00665CC4" w:rsidRDefault="00665CC4" w:rsidP="0018253F">
      <w:pPr>
        <w:rPr>
          <w:b/>
          <w:bCs/>
          <w:sz w:val="24"/>
          <w:szCs w:val="24"/>
          <w:lang w:val="en-US"/>
        </w:rPr>
      </w:pPr>
    </w:p>
    <w:p w14:paraId="26CAC180" w14:textId="54EC364F" w:rsidR="00742808" w:rsidRPr="00C84362" w:rsidRDefault="00742808" w:rsidP="0018253F">
      <w:pPr>
        <w:rPr>
          <w:b/>
          <w:bCs/>
          <w:sz w:val="24"/>
          <w:szCs w:val="24"/>
          <w:lang w:val="en-US"/>
        </w:rPr>
      </w:pPr>
      <w:r w:rsidRPr="00C84362">
        <w:rPr>
          <w:b/>
          <w:bCs/>
          <w:sz w:val="24"/>
          <w:szCs w:val="24"/>
          <w:lang w:val="en-US"/>
        </w:rPr>
        <w:t>Summary</w:t>
      </w:r>
    </w:p>
    <w:p w14:paraId="2C865FCC" w14:textId="3704BAC3" w:rsidR="00742808" w:rsidRPr="00C84362" w:rsidRDefault="00742808" w:rsidP="00C84362">
      <w:pPr>
        <w:pStyle w:val="ListParagraph"/>
        <w:numPr>
          <w:ilvl w:val="0"/>
          <w:numId w:val="2"/>
        </w:numPr>
        <w:rPr>
          <w:lang w:val="en-US"/>
        </w:rPr>
      </w:pPr>
      <w:r w:rsidRPr="00C84362">
        <w:rPr>
          <w:lang w:val="en-US"/>
        </w:rPr>
        <w:t xml:space="preserve">Since the restoration work has been completed, juvenile salmonid density has increased in the </w:t>
      </w:r>
      <w:proofErr w:type="spellStart"/>
      <w:r w:rsidRPr="00C84362">
        <w:rPr>
          <w:lang w:val="en-US"/>
        </w:rPr>
        <w:t>Allt</w:t>
      </w:r>
      <w:proofErr w:type="spellEnd"/>
      <w:r w:rsidRPr="00C84362">
        <w:rPr>
          <w:lang w:val="en-US"/>
        </w:rPr>
        <w:t xml:space="preserve"> </w:t>
      </w:r>
      <w:proofErr w:type="spellStart"/>
      <w:r w:rsidRPr="00C84362">
        <w:rPr>
          <w:lang w:val="en-US"/>
        </w:rPr>
        <w:t>Lorgy</w:t>
      </w:r>
      <w:proofErr w:type="spellEnd"/>
      <w:r w:rsidR="00C84362">
        <w:rPr>
          <w:lang w:val="en-US"/>
        </w:rPr>
        <w:t>.</w:t>
      </w:r>
    </w:p>
    <w:p w14:paraId="1ECC9849" w14:textId="4B7DA44E" w:rsidR="00742808" w:rsidRPr="00C84362" w:rsidRDefault="00742808" w:rsidP="00C84362">
      <w:pPr>
        <w:pStyle w:val="ListParagraph"/>
        <w:numPr>
          <w:ilvl w:val="0"/>
          <w:numId w:val="2"/>
        </w:numPr>
        <w:rPr>
          <w:lang w:val="en-US"/>
        </w:rPr>
      </w:pPr>
      <w:r w:rsidRPr="00C84362">
        <w:rPr>
          <w:lang w:val="en-US"/>
        </w:rPr>
        <w:t>Atlantic salmon densities have increased a moderate amount, with fry and parr increases being roughly equal (67.4 % and 57.3 % respectively)</w:t>
      </w:r>
      <w:r w:rsidR="00C84362">
        <w:rPr>
          <w:lang w:val="en-US"/>
        </w:rPr>
        <w:t>.</w:t>
      </w:r>
    </w:p>
    <w:p w14:paraId="759F5E04" w14:textId="2E151988" w:rsidR="00742808" w:rsidRPr="00C84362" w:rsidRDefault="00742808" w:rsidP="00C84362">
      <w:pPr>
        <w:pStyle w:val="ListParagraph"/>
        <w:numPr>
          <w:ilvl w:val="0"/>
          <w:numId w:val="2"/>
        </w:numPr>
        <w:rPr>
          <w:lang w:val="en-US"/>
        </w:rPr>
      </w:pPr>
      <w:r w:rsidRPr="00C84362">
        <w:rPr>
          <w:lang w:val="en-US"/>
        </w:rPr>
        <w:t>Brown trout densities have increased more dramatically, with parr increases far exceeding that of fry (402.0 % and 157.0 % respectively)</w:t>
      </w:r>
      <w:r w:rsidR="00C84362">
        <w:rPr>
          <w:lang w:val="en-US"/>
        </w:rPr>
        <w:t>.</w:t>
      </w:r>
    </w:p>
    <w:p w14:paraId="5BEF0E5E" w14:textId="7A813E09" w:rsidR="00742808" w:rsidRPr="00C84362" w:rsidRDefault="00742808" w:rsidP="00C84362">
      <w:pPr>
        <w:pStyle w:val="ListParagraph"/>
        <w:numPr>
          <w:ilvl w:val="0"/>
          <w:numId w:val="2"/>
        </w:numPr>
        <w:rPr>
          <w:lang w:val="en-US"/>
        </w:rPr>
      </w:pPr>
      <w:r w:rsidRPr="00C84362">
        <w:rPr>
          <w:lang w:val="en-US"/>
        </w:rPr>
        <w:t>Passage obstructions in 2020 had a knock-on effect on the juvenile salmon densities found of 2021 and 2022, however, this reduction is not reflected in the juvenile trout density</w:t>
      </w:r>
      <w:r w:rsidR="00C84362">
        <w:rPr>
          <w:lang w:val="en-US"/>
        </w:rPr>
        <w:t>.</w:t>
      </w:r>
    </w:p>
    <w:p w14:paraId="20C8B551" w14:textId="2FE4B169" w:rsidR="00C84362" w:rsidRPr="00C84362" w:rsidRDefault="00C84362" w:rsidP="00C84362">
      <w:pPr>
        <w:pStyle w:val="ListParagraph"/>
        <w:numPr>
          <w:ilvl w:val="0"/>
          <w:numId w:val="2"/>
        </w:numPr>
        <w:rPr>
          <w:lang w:val="en-US"/>
        </w:rPr>
      </w:pPr>
      <w:r w:rsidRPr="00C84362">
        <w:rPr>
          <w:lang w:val="en-US"/>
        </w:rPr>
        <w:t xml:space="preserve">The proportion of juvenile trout that turn to sea trout in the </w:t>
      </w:r>
      <w:proofErr w:type="spellStart"/>
      <w:r w:rsidRPr="00C84362">
        <w:rPr>
          <w:lang w:val="en-US"/>
        </w:rPr>
        <w:t>Allt</w:t>
      </w:r>
      <w:proofErr w:type="spellEnd"/>
      <w:r w:rsidRPr="00C84362">
        <w:rPr>
          <w:lang w:val="en-US"/>
        </w:rPr>
        <w:t xml:space="preserve"> </w:t>
      </w:r>
      <w:proofErr w:type="spellStart"/>
      <w:r w:rsidRPr="00C84362">
        <w:rPr>
          <w:lang w:val="en-US"/>
        </w:rPr>
        <w:t>Lorgy</w:t>
      </w:r>
      <w:proofErr w:type="spellEnd"/>
      <w:r w:rsidRPr="00C84362">
        <w:rPr>
          <w:lang w:val="en-US"/>
        </w:rPr>
        <w:t xml:space="preserve"> is unknown and would require further study.</w:t>
      </w:r>
      <w:bookmarkEnd w:id="0"/>
    </w:p>
    <w:sectPr w:rsidR="00C84362" w:rsidRPr="00C84362" w:rsidSect="00411D46">
      <w:headerReference w:type="default" r:id="rId14"/>
      <w:pgSz w:w="11906" w:h="16838"/>
      <w:pgMar w:top="1440" w:right="1440" w:bottom="1440" w:left="1440" w:header="680"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6B7A53" w14:textId="77777777" w:rsidR="00411D46" w:rsidRDefault="00411D46" w:rsidP="00411D46">
      <w:pPr>
        <w:spacing w:after="0" w:line="240" w:lineRule="auto"/>
      </w:pPr>
      <w:r>
        <w:separator/>
      </w:r>
    </w:p>
  </w:endnote>
  <w:endnote w:type="continuationSeparator" w:id="0">
    <w:p w14:paraId="562B5674" w14:textId="77777777" w:rsidR="00411D46" w:rsidRDefault="00411D46" w:rsidP="00411D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oppins">
    <w:panose1 w:val="00000500000000000000"/>
    <w:charset w:val="4D"/>
    <w:family w:val="auto"/>
    <w:pitch w:val="variable"/>
    <w:sig w:usb0="00008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080033" w14:textId="77777777" w:rsidR="00411D46" w:rsidRDefault="00411D46" w:rsidP="00411D46">
      <w:pPr>
        <w:spacing w:after="0" w:line="240" w:lineRule="auto"/>
      </w:pPr>
      <w:r>
        <w:separator/>
      </w:r>
    </w:p>
  </w:footnote>
  <w:footnote w:type="continuationSeparator" w:id="0">
    <w:p w14:paraId="28B5EDF2" w14:textId="77777777" w:rsidR="00411D46" w:rsidRDefault="00411D46" w:rsidP="00411D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87B42" w14:textId="7E8A5845" w:rsidR="00411D46" w:rsidRDefault="00411D46">
    <w:pPr>
      <w:pStyle w:val="Header"/>
    </w:pPr>
    <w:r w:rsidRPr="00411D46">
      <w:drawing>
        <wp:anchor distT="0" distB="0" distL="114300" distR="114300" simplePos="0" relativeHeight="251659264" behindDoc="0" locked="0" layoutInCell="1" allowOverlap="1" wp14:anchorId="0469405A" wp14:editId="1C694408">
          <wp:simplePos x="0" y="0"/>
          <wp:positionH relativeFrom="column">
            <wp:posOffset>-189865</wp:posOffset>
          </wp:positionH>
          <wp:positionV relativeFrom="paragraph">
            <wp:posOffset>-10795</wp:posOffset>
          </wp:positionV>
          <wp:extent cx="1044575" cy="730885"/>
          <wp:effectExtent l="0" t="0" r="0" b="5715"/>
          <wp:wrapTopAndBottom/>
          <wp:docPr id="1795475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475902" name=""/>
                  <pic:cNvPicPr/>
                </pic:nvPicPr>
                <pic:blipFill>
                  <a:blip r:embed="rId1">
                    <a:extLst>
                      <a:ext uri="{28A0092B-C50C-407E-A947-70E740481C1C}">
                        <a14:useLocalDpi xmlns:a14="http://schemas.microsoft.com/office/drawing/2010/main" val="0"/>
                      </a:ext>
                    </a:extLst>
                  </a:blip>
                  <a:stretch>
                    <a:fillRect/>
                  </a:stretch>
                </pic:blipFill>
                <pic:spPr>
                  <a:xfrm>
                    <a:off x="0" y="0"/>
                    <a:ext cx="1044575" cy="730885"/>
                  </a:xfrm>
                  <a:prstGeom prst="rect">
                    <a:avLst/>
                  </a:prstGeom>
                </pic:spPr>
              </pic:pic>
            </a:graphicData>
          </a:graphic>
        </wp:anchor>
      </w:drawing>
    </w:r>
    <w:r>
      <w:rPr>
        <w:noProof/>
      </w:rPr>
      <w:drawing>
        <wp:anchor distT="0" distB="0" distL="114300" distR="114300" simplePos="0" relativeHeight="251658240" behindDoc="0" locked="0" layoutInCell="1" allowOverlap="1" wp14:anchorId="60A1365D" wp14:editId="0D63AF37">
          <wp:simplePos x="0" y="0"/>
          <wp:positionH relativeFrom="column">
            <wp:posOffset>4333875</wp:posOffset>
          </wp:positionH>
          <wp:positionV relativeFrom="paragraph">
            <wp:posOffset>-10795</wp:posOffset>
          </wp:positionV>
          <wp:extent cx="1709420" cy="664845"/>
          <wp:effectExtent l="0" t="0" r="5080" b="0"/>
          <wp:wrapTopAndBottom/>
          <wp:docPr id="459980002" name="Picture 1" descr="A logo with blue and grey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980002" name="Picture 1" descr="A logo with blue and grey colors&#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1709420" cy="66484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E20CA7"/>
    <w:multiLevelType w:val="hybridMultilevel"/>
    <w:tmpl w:val="1F44D4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BD572B8"/>
    <w:multiLevelType w:val="hybridMultilevel"/>
    <w:tmpl w:val="F26CD7D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576669046">
    <w:abstractNumId w:val="1"/>
  </w:num>
  <w:num w:numId="2" w16cid:durableId="2996551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4"/>
  <w:proofState w:spelling="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54DA"/>
    <w:rsid w:val="0012546A"/>
    <w:rsid w:val="0018253F"/>
    <w:rsid w:val="001E7BC6"/>
    <w:rsid w:val="003254DA"/>
    <w:rsid w:val="00336B7A"/>
    <w:rsid w:val="00363901"/>
    <w:rsid w:val="00375756"/>
    <w:rsid w:val="00411D46"/>
    <w:rsid w:val="004913C6"/>
    <w:rsid w:val="004A06C5"/>
    <w:rsid w:val="004C7BC8"/>
    <w:rsid w:val="00527BE9"/>
    <w:rsid w:val="00621C9A"/>
    <w:rsid w:val="00662987"/>
    <w:rsid w:val="00665CC4"/>
    <w:rsid w:val="006D6C95"/>
    <w:rsid w:val="007205DF"/>
    <w:rsid w:val="00742808"/>
    <w:rsid w:val="008564EE"/>
    <w:rsid w:val="008E2D01"/>
    <w:rsid w:val="009100ED"/>
    <w:rsid w:val="009263A8"/>
    <w:rsid w:val="009A10D8"/>
    <w:rsid w:val="00AD6FD9"/>
    <w:rsid w:val="00B1775D"/>
    <w:rsid w:val="00C84362"/>
    <w:rsid w:val="00CF72C4"/>
    <w:rsid w:val="00D27628"/>
    <w:rsid w:val="00D76462"/>
    <w:rsid w:val="00DC285E"/>
    <w:rsid w:val="00DC52A9"/>
    <w:rsid w:val="00E979E6"/>
    <w:rsid w:val="00F507FC"/>
    <w:rsid w:val="00FC3B05"/>
    <w:rsid w:val="00FE3F9E"/>
    <w:rsid w:val="00FE4FB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929463"/>
  <w15:chartTrackingRefBased/>
  <w15:docId w15:val="{C6905502-1795-4B8D-91FB-10C6CC65C1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HAns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436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254DA"/>
    <w:pPr>
      <w:ind w:left="720"/>
      <w:contextualSpacing/>
    </w:pPr>
  </w:style>
  <w:style w:type="paragraph" w:styleId="Caption">
    <w:name w:val="caption"/>
    <w:basedOn w:val="Normal"/>
    <w:next w:val="Normal"/>
    <w:uiPriority w:val="35"/>
    <w:unhideWhenUsed/>
    <w:qFormat/>
    <w:rsid w:val="00665CC4"/>
    <w:pPr>
      <w:spacing w:after="200" w:line="240" w:lineRule="auto"/>
    </w:pPr>
    <w:rPr>
      <w:i/>
      <w:iCs/>
      <w:color w:val="44546A" w:themeColor="text2"/>
      <w:sz w:val="18"/>
      <w:szCs w:val="18"/>
    </w:rPr>
  </w:style>
  <w:style w:type="paragraph" w:styleId="Header">
    <w:name w:val="header"/>
    <w:basedOn w:val="Normal"/>
    <w:link w:val="HeaderChar"/>
    <w:uiPriority w:val="99"/>
    <w:unhideWhenUsed/>
    <w:rsid w:val="00411D46"/>
    <w:pPr>
      <w:tabs>
        <w:tab w:val="center" w:pos="4513"/>
        <w:tab w:val="right" w:pos="9026"/>
      </w:tabs>
      <w:spacing w:after="0" w:line="240" w:lineRule="auto"/>
    </w:pPr>
  </w:style>
  <w:style w:type="character" w:customStyle="1" w:styleId="HeaderChar">
    <w:name w:val="Header Char"/>
    <w:basedOn w:val="DefaultParagraphFont"/>
    <w:link w:val="Header"/>
    <w:uiPriority w:val="99"/>
    <w:rsid w:val="00411D46"/>
  </w:style>
  <w:style w:type="paragraph" w:styleId="Footer">
    <w:name w:val="footer"/>
    <w:basedOn w:val="Normal"/>
    <w:link w:val="FooterChar"/>
    <w:uiPriority w:val="99"/>
    <w:unhideWhenUsed/>
    <w:rsid w:val="00411D46"/>
    <w:pPr>
      <w:tabs>
        <w:tab w:val="center" w:pos="4513"/>
        <w:tab w:val="right" w:pos="9026"/>
      </w:tabs>
      <w:spacing w:after="0" w:line="240" w:lineRule="auto"/>
    </w:pPr>
  </w:style>
  <w:style w:type="character" w:customStyle="1" w:styleId="FooterChar">
    <w:name w:val="Footer Char"/>
    <w:basedOn w:val="DefaultParagraphFont"/>
    <w:link w:val="Footer"/>
    <w:uiPriority w:val="99"/>
    <w:rsid w:val="00411D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7</Pages>
  <Words>1311</Words>
  <Characters>7475</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Shaw</dc:creator>
  <cp:keywords/>
  <dc:description/>
  <cp:lastModifiedBy>Paul Hughes</cp:lastModifiedBy>
  <cp:revision>8</cp:revision>
  <dcterms:created xsi:type="dcterms:W3CDTF">2024-04-19T12:49:00Z</dcterms:created>
  <dcterms:modified xsi:type="dcterms:W3CDTF">2024-04-19T12:55:00Z</dcterms:modified>
</cp:coreProperties>
</file>